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124315" w14:textId="77777777" w:rsidR="000870B2" w:rsidRDefault="000870B2" w:rsidP="009B47B3"/>
    <w:p w14:paraId="38A44EE7" w14:textId="77777777" w:rsidR="000870B2" w:rsidRDefault="000870B2" w:rsidP="000870B2">
      <w:pPr>
        <w:rPr>
          <w:b/>
        </w:rPr>
      </w:pPr>
    </w:p>
    <w:p w14:paraId="1273B855" w14:textId="77777777" w:rsidR="000870B2" w:rsidRDefault="000870B2" w:rsidP="000870B2">
      <w:pPr>
        <w:rPr>
          <w:b/>
        </w:rPr>
      </w:pPr>
    </w:p>
    <w:tbl>
      <w:tblPr>
        <w:tblW w:w="928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5"/>
        <w:gridCol w:w="7665"/>
        <w:gridCol w:w="1095"/>
      </w:tblGrid>
      <w:tr w:rsidR="00A16E48" w14:paraId="71377228" w14:textId="77777777" w:rsidTr="00A16E48">
        <w:trPr>
          <w:jc w:val="center"/>
        </w:trPr>
        <w:tc>
          <w:tcPr>
            <w:tcW w:w="9285" w:type="dxa"/>
            <w:gridSpan w:val="3"/>
            <w:tcBorders>
              <w:top w:val="outset" w:sz="6" w:space="0" w:color="auto"/>
              <w:left w:val="outset" w:sz="6" w:space="0" w:color="auto"/>
              <w:bottom w:val="outset" w:sz="6" w:space="0" w:color="auto"/>
              <w:right w:val="outset" w:sz="6" w:space="0" w:color="auto"/>
            </w:tcBorders>
            <w:shd w:val="clear" w:color="auto" w:fill="BFBFBF"/>
            <w:hideMark/>
          </w:tcPr>
          <w:p w14:paraId="02C8ECF7" w14:textId="77777777" w:rsidR="00A16E48" w:rsidRDefault="00A16E48">
            <w:pPr>
              <w:pStyle w:val="NormalWeb"/>
              <w:spacing w:before="30" w:beforeAutospacing="0" w:after="30" w:afterAutospacing="0"/>
              <w:ind w:left="120" w:right="120"/>
              <w:jc w:val="center"/>
              <w:rPr>
                <w:rFonts w:ascii="Calibri" w:eastAsiaTheme="minorHAnsi" w:hAnsi="Calibri"/>
              </w:rPr>
            </w:pPr>
            <w:r>
              <w:rPr>
                <w:rFonts w:ascii="Calibri Light" w:hAnsi="Calibri Light" w:cs="Calibri Light"/>
                <w:b/>
                <w:bCs/>
                <w:color w:val="000000"/>
              </w:rPr>
              <w:t>Grading Rubric</w:t>
            </w:r>
          </w:p>
        </w:tc>
      </w:tr>
      <w:tr w:rsidR="00A16E48" w14:paraId="201D6F19" w14:textId="77777777" w:rsidTr="00A16E48">
        <w:trPr>
          <w:trHeight w:val="300"/>
          <w:jc w:val="center"/>
        </w:trPr>
        <w:tc>
          <w:tcPr>
            <w:tcW w:w="9285" w:type="dxa"/>
            <w:gridSpan w:val="3"/>
            <w:tcBorders>
              <w:top w:val="outset" w:sz="6" w:space="0" w:color="auto"/>
              <w:left w:val="outset" w:sz="6" w:space="0" w:color="auto"/>
              <w:bottom w:val="outset" w:sz="6" w:space="0" w:color="auto"/>
              <w:right w:val="outset" w:sz="6" w:space="0" w:color="auto"/>
            </w:tcBorders>
            <w:shd w:val="clear" w:color="auto" w:fill="D9D9D9"/>
            <w:hideMark/>
          </w:tcPr>
          <w:p w14:paraId="77234BBC" w14:textId="77777777" w:rsidR="00A16E48" w:rsidRDefault="00A16E48">
            <w:pPr>
              <w:pStyle w:val="NormalWeb"/>
              <w:spacing w:before="0" w:beforeAutospacing="0" w:after="0" w:afterAutospacing="0"/>
              <w:ind w:left="120" w:right="120"/>
            </w:pPr>
            <w:r>
              <w:rPr>
                <w:rFonts w:ascii="Calibri Light" w:hAnsi="Calibri Light" w:cs="Calibri Light"/>
                <w:b/>
                <w:bCs/>
                <w:color w:val="000000"/>
              </w:rPr>
              <w:t>Criteria</w:t>
            </w:r>
          </w:p>
        </w:tc>
      </w:tr>
      <w:tr w:rsidR="00A16E48" w14:paraId="200E441D" w14:textId="77777777" w:rsidTr="00A16E48">
        <w:trPr>
          <w:trHeight w:val="345"/>
          <w:jc w:val="center"/>
        </w:trPr>
        <w:tc>
          <w:tcPr>
            <w:tcW w:w="525" w:type="dxa"/>
            <w:tcBorders>
              <w:top w:val="outset" w:sz="6" w:space="0" w:color="auto"/>
              <w:left w:val="outset" w:sz="6" w:space="0" w:color="auto"/>
              <w:bottom w:val="outset" w:sz="6" w:space="0" w:color="auto"/>
              <w:right w:val="outset" w:sz="6" w:space="0" w:color="auto"/>
            </w:tcBorders>
            <w:shd w:val="clear" w:color="auto" w:fill="F2F2F2"/>
            <w:hideMark/>
          </w:tcPr>
          <w:p w14:paraId="243BD90B" w14:textId="77777777" w:rsidR="00A16E48" w:rsidRDefault="00A16E48">
            <w:pPr>
              <w:pStyle w:val="NormalWeb"/>
              <w:spacing w:before="0" w:beforeAutospacing="0" w:after="0" w:afterAutospacing="0"/>
              <w:ind w:left="120" w:right="120"/>
            </w:pPr>
            <w:r>
              <w:rPr>
                <w:rFonts w:ascii="Calibri Light" w:hAnsi="Calibri Light" w:cs="Calibri Light"/>
                <w:color w:val="000000"/>
              </w:rPr>
              <w:t> </w:t>
            </w:r>
          </w:p>
        </w:tc>
        <w:tc>
          <w:tcPr>
            <w:tcW w:w="7665" w:type="dxa"/>
            <w:tcBorders>
              <w:top w:val="outset" w:sz="6" w:space="0" w:color="auto"/>
              <w:left w:val="outset" w:sz="6" w:space="0" w:color="auto"/>
              <w:bottom w:val="outset" w:sz="6" w:space="0" w:color="auto"/>
              <w:right w:val="outset" w:sz="6" w:space="0" w:color="auto"/>
            </w:tcBorders>
            <w:shd w:val="clear" w:color="auto" w:fill="F2F2F2"/>
            <w:hideMark/>
          </w:tcPr>
          <w:p w14:paraId="27022F00" w14:textId="77777777" w:rsidR="00A16E48" w:rsidRDefault="00A16E48">
            <w:pPr>
              <w:pStyle w:val="NormalWeb"/>
              <w:spacing w:before="0" w:beforeAutospacing="0" w:after="0" w:afterAutospacing="0"/>
              <w:ind w:left="120" w:right="120"/>
            </w:pPr>
            <w:r>
              <w:rPr>
                <w:rFonts w:ascii="Calibri Light" w:hAnsi="Calibri Light" w:cs="Calibri Light"/>
                <w:b/>
                <w:bCs/>
                <w:color w:val="000000"/>
              </w:rPr>
              <w:t>Content (6 points)</w:t>
            </w:r>
          </w:p>
        </w:tc>
        <w:tc>
          <w:tcPr>
            <w:tcW w:w="1095" w:type="dxa"/>
            <w:tcBorders>
              <w:top w:val="outset" w:sz="6" w:space="0" w:color="auto"/>
              <w:left w:val="outset" w:sz="6" w:space="0" w:color="auto"/>
              <w:bottom w:val="outset" w:sz="6" w:space="0" w:color="auto"/>
              <w:right w:val="outset" w:sz="6" w:space="0" w:color="auto"/>
            </w:tcBorders>
            <w:shd w:val="clear" w:color="auto" w:fill="F2F2F2"/>
            <w:hideMark/>
          </w:tcPr>
          <w:p w14:paraId="19D1C8BA" w14:textId="77777777" w:rsidR="00A16E48" w:rsidRDefault="00A16E48">
            <w:pPr>
              <w:pStyle w:val="NormalWeb"/>
              <w:spacing w:before="0" w:beforeAutospacing="0" w:after="0" w:afterAutospacing="0"/>
              <w:ind w:left="120" w:right="120"/>
              <w:jc w:val="center"/>
            </w:pPr>
            <w:r>
              <w:rPr>
                <w:rFonts w:ascii="Calibri Light" w:hAnsi="Calibri Light" w:cs="Calibri Light"/>
                <w:b/>
                <w:bCs/>
                <w:color w:val="000000"/>
              </w:rPr>
              <w:t>Points</w:t>
            </w:r>
          </w:p>
        </w:tc>
      </w:tr>
      <w:tr w:rsidR="00A16E48" w14:paraId="2F3A2338" w14:textId="77777777" w:rsidTr="00A16E48">
        <w:trPr>
          <w:jc w:val="center"/>
        </w:trPr>
        <w:tc>
          <w:tcPr>
            <w:tcW w:w="525" w:type="dxa"/>
            <w:tcBorders>
              <w:top w:val="outset" w:sz="6" w:space="0" w:color="auto"/>
              <w:left w:val="outset" w:sz="6" w:space="0" w:color="auto"/>
              <w:bottom w:val="outset" w:sz="6" w:space="0" w:color="auto"/>
              <w:right w:val="outset" w:sz="6" w:space="0" w:color="auto"/>
            </w:tcBorders>
            <w:hideMark/>
          </w:tcPr>
          <w:p w14:paraId="5E57DD62" w14:textId="77777777" w:rsidR="00A16E48" w:rsidRDefault="00A16E48">
            <w:pPr>
              <w:pStyle w:val="NormalWeb"/>
              <w:spacing w:before="30" w:beforeAutospacing="0" w:after="30" w:afterAutospacing="0"/>
              <w:ind w:left="120" w:right="120"/>
              <w:jc w:val="center"/>
            </w:pPr>
            <w:r>
              <w:rPr>
                <w:rFonts w:ascii="Calibri Light" w:hAnsi="Calibri Light" w:cs="Calibri Light"/>
                <w:color w:val="000000"/>
              </w:rPr>
              <w:t>1</w:t>
            </w:r>
          </w:p>
        </w:tc>
        <w:tc>
          <w:tcPr>
            <w:tcW w:w="7665" w:type="dxa"/>
            <w:tcBorders>
              <w:top w:val="outset" w:sz="6" w:space="0" w:color="auto"/>
              <w:left w:val="outset" w:sz="6" w:space="0" w:color="auto"/>
              <w:bottom w:val="outset" w:sz="6" w:space="0" w:color="auto"/>
              <w:right w:val="outset" w:sz="6" w:space="0" w:color="auto"/>
            </w:tcBorders>
            <w:hideMark/>
          </w:tcPr>
          <w:p w14:paraId="6BD4D210" w14:textId="77777777" w:rsidR="00A16E48" w:rsidRDefault="00A16E48">
            <w:pPr>
              <w:pStyle w:val="NormalWeb"/>
              <w:spacing w:before="30" w:beforeAutospacing="0" w:after="30" w:afterAutospacing="0"/>
              <w:ind w:right="120"/>
            </w:pPr>
            <w:r>
              <w:rPr>
                <w:rFonts w:ascii="Calibri Light" w:hAnsi="Calibri Light" w:cs="Calibri Light"/>
              </w:rPr>
              <w:t>Completed the survey and provided feedback on the length of each instrument</w:t>
            </w:r>
          </w:p>
        </w:tc>
        <w:tc>
          <w:tcPr>
            <w:tcW w:w="1095" w:type="dxa"/>
            <w:tcBorders>
              <w:top w:val="outset" w:sz="6" w:space="0" w:color="auto"/>
              <w:left w:val="outset" w:sz="6" w:space="0" w:color="auto"/>
              <w:bottom w:val="outset" w:sz="6" w:space="0" w:color="auto"/>
              <w:right w:val="outset" w:sz="6" w:space="0" w:color="auto"/>
            </w:tcBorders>
            <w:hideMark/>
          </w:tcPr>
          <w:p w14:paraId="5E8BAB5E" w14:textId="28AAA6F5" w:rsidR="00A16E48" w:rsidRDefault="00A10344">
            <w:pPr>
              <w:pStyle w:val="NormalWeb"/>
              <w:spacing w:before="30" w:beforeAutospacing="0" w:after="30" w:afterAutospacing="0"/>
              <w:ind w:left="120" w:right="120"/>
              <w:jc w:val="center"/>
            </w:pPr>
            <w:r>
              <w:rPr>
                <w:rFonts w:ascii="Calibri Light" w:hAnsi="Calibri Light" w:cs="Calibri Light"/>
                <w:color w:val="000000"/>
              </w:rPr>
              <w:t>2/</w:t>
            </w:r>
            <w:r w:rsidR="00A16E48">
              <w:rPr>
                <w:rFonts w:ascii="Calibri Light" w:hAnsi="Calibri Light" w:cs="Calibri Light"/>
                <w:color w:val="000000"/>
              </w:rPr>
              <w:t>2</w:t>
            </w:r>
          </w:p>
        </w:tc>
      </w:tr>
      <w:tr w:rsidR="00A16E48" w14:paraId="1E857BE1" w14:textId="77777777" w:rsidTr="00A16E48">
        <w:trPr>
          <w:trHeight w:val="584"/>
          <w:jc w:val="center"/>
        </w:trPr>
        <w:tc>
          <w:tcPr>
            <w:tcW w:w="525" w:type="dxa"/>
            <w:tcBorders>
              <w:top w:val="outset" w:sz="6" w:space="0" w:color="auto"/>
              <w:left w:val="outset" w:sz="6" w:space="0" w:color="auto"/>
              <w:bottom w:val="outset" w:sz="6" w:space="0" w:color="auto"/>
              <w:right w:val="outset" w:sz="6" w:space="0" w:color="auto"/>
            </w:tcBorders>
            <w:hideMark/>
          </w:tcPr>
          <w:p w14:paraId="6465EEAA" w14:textId="77777777" w:rsidR="00A16E48" w:rsidRDefault="00A16E48">
            <w:pPr>
              <w:pStyle w:val="NormalWeb"/>
              <w:spacing w:before="30" w:beforeAutospacing="0" w:after="30" w:afterAutospacing="0"/>
              <w:ind w:left="120" w:right="120"/>
              <w:jc w:val="center"/>
            </w:pPr>
            <w:r>
              <w:rPr>
                <w:rFonts w:ascii="Calibri Light" w:hAnsi="Calibri Light" w:cs="Calibri Light"/>
                <w:color w:val="000000"/>
              </w:rPr>
              <w:t>2</w:t>
            </w:r>
          </w:p>
        </w:tc>
        <w:tc>
          <w:tcPr>
            <w:tcW w:w="7665" w:type="dxa"/>
            <w:tcBorders>
              <w:top w:val="outset" w:sz="6" w:space="0" w:color="auto"/>
              <w:left w:val="outset" w:sz="6" w:space="0" w:color="auto"/>
              <w:bottom w:val="outset" w:sz="6" w:space="0" w:color="auto"/>
              <w:right w:val="outset" w:sz="6" w:space="0" w:color="auto"/>
            </w:tcBorders>
            <w:hideMark/>
          </w:tcPr>
          <w:p w14:paraId="3581C900" w14:textId="77777777" w:rsidR="00A16E48" w:rsidRDefault="00A16E48">
            <w:pPr>
              <w:pStyle w:val="NormalWeb"/>
              <w:spacing w:before="0" w:beforeAutospacing="0" w:after="0" w:afterAutospacing="0"/>
            </w:pPr>
            <w:r>
              <w:rPr>
                <w:rFonts w:ascii="Calibri Light" w:hAnsi="Calibri Light" w:cs="Calibri Light"/>
              </w:rPr>
              <w:t>Analyzed the use of open-ended and closed questions</w:t>
            </w:r>
          </w:p>
        </w:tc>
        <w:tc>
          <w:tcPr>
            <w:tcW w:w="1095" w:type="dxa"/>
            <w:tcBorders>
              <w:top w:val="outset" w:sz="6" w:space="0" w:color="auto"/>
              <w:left w:val="outset" w:sz="6" w:space="0" w:color="auto"/>
              <w:bottom w:val="outset" w:sz="6" w:space="0" w:color="auto"/>
              <w:right w:val="outset" w:sz="6" w:space="0" w:color="auto"/>
            </w:tcBorders>
            <w:hideMark/>
          </w:tcPr>
          <w:p w14:paraId="4F08C54A" w14:textId="194476BC" w:rsidR="00A16E48" w:rsidRDefault="00A16E48">
            <w:pPr>
              <w:pStyle w:val="NormalWeb"/>
              <w:spacing w:before="30" w:beforeAutospacing="0" w:after="30" w:afterAutospacing="0"/>
              <w:ind w:left="120" w:right="120"/>
            </w:pPr>
            <w:r>
              <w:rPr>
                <w:rFonts w:ascii="Calibri Light" w:hAnsi="Calibri Light" w:cs="Calibri Light"/>
                <w:color w:val="000000"/>
              </w:rPr>
              <w:t>      </w:t>
            </w:r>
            <w:r w:rsidR="00A10344">
              <w:rPr>
                <w:rFonts w:ascii="Calibri Light" w:hAnsi="Calibri Light" w:cs="Calibri Light"/>
                <w:color w:val="000000"/>
              </w:rPr>
              <w:t>2/</w:t>
            </w:r>
            <w:r>
              <w:rPr>
                <w:rFonts w:ascii="Calibri Light" w:hAnsi="Calibri Light" w:cs="Calibri Light"/>
                <w:color w:val="000000"/>
              </w:rPr>
              <w:t>  2</w:t>
            </w:r>
          </w:p>
        </w:tc>
      </w:tr>
      <w:tr w:rsidR="00A16E48" w14:paraId="29231DF5" w14:textId="77777777" w:rsidTr="00A16E48">
        <w:trPr>
          <w:jc w:val="center"/>
        </w:trPr>
        <w:tc>
          <w:tcPr>
            <w:tcW w:w="525" w:type="dxa"/>
            <w:tcBorders>
              <w:top w:val="outset" w:sz="6" w:space="0" w:color="auto"/>
              <w:left w:val="outset" w:sz="6" w:space="0" w:color="auto"/>
              <w:bottom w:val="outset" w:sz="6" w:space="0" w:color="auto"/>
              <w:right w:val="outset" w:sz="6" w:space="0" w:color="auto"/>
            </w:tcBorders>
            <w:hideMark/>
          </w:tcPr>
          <w:p w14:paraId="01EE31F8" w14:textId="77777777" w:rsidR="00A16E48" w:rsidRDefault="00A16E48">
            <w:pPr>
              <w:pStyle w:val="NormalWeb"/>
              <w:spacing w:before="30" w:beforeAutospacing="0" w:after="30" w:afterAutospacing="0"/>
              <w:ind w:left="120" w:right="120"/>
              <w:jc w:val="center"/>
            </w:pPr>
            <w:r>
              <w:rPr>
                <w:rFonts w:ascii="Calibri Light" w:hAnsi="Calibri Light" w:cs="Calibri Light"/>
                <w:color w:val="000000"/>
              </w:rPr>
              <w:t>3</w:t>
            </w:r>
          </w:p>
        </w:tc>
        <w:tc>
          <w:tcPr>
            <w:tcW w:w="7665" w:type="dxa"/>
            <w:tcBorders>
              <w:top w:val="outset" w:sz="6" w:space="0" w:color="auto"/>
              <w:left w:val="outset" w:sz="6" w:space="0" w:color="auto"/>
              <w:bottom w:val="outset" w:sz="6" w:space="0" w:color="auto"/>
              <w:right w:val="outset" w:sz="6" w:space="0" w:color="auto"/>
            </w:tcBorders>
            <w:hideMark/>
          </w:tcPr>
          <w:p w14:paraId="29FFB8A8" w14:textId="77777777" w:rsidR="00A16E48" w:rsidRDefault="00A16E48">
            <w:pPr>
              <w:pStyle w:val="NormalWeb"/>
              <w:spacing w:before="0" w:beforeAutospacing="0" w:after="0" w:afterAutospacing="0"/>
            </w:pPr>
            <w:r>
              <w:rPr>
                <w:rFonts w:ascii="Calibri Light" w:hAnsi="Calibri Light" w:cs="Calibri Light"/>
              </w:rPr>
              <w:t>Justified which methodology was most useful in examination each variable/construct</w:t>
            </w:r>
          </w:p>
        </w:tc>
        <w:tc>
          <w:tcPr>
            <w:tcW w:w="1095" w:type="dxa"/>
            <w:tcBorders>
              <w:top w:val="outset" w:sz="6" w:space="0" w:color="auto"/>
              <w:left w:val="outset" w:sz="6" w:space="0" w:color="auto"/>
              <w:bottom w:val="outset" w:sz="6" w:space="0" w:color="auto"/>
              <w:right w:val="outset" w:sz="6" w:space="0" w:color="auto"/>
            </w:tcBorders>
            <w:hideMark/>
          </w:tcPr>
          <w:p w14:paraId="525BDC66" w14:textId="765262B8" w:rsidR="00A16E48" w:rsidRDefault="00A16E48">
            <w:pPr>
              <w:pStyle w:val="NormalWeb"/>
              <w:spacing w:before="30" w:beforeAutospacing="0" w:after="30" w:afterAutospacing="0"/>
              <w:ind w:left="120" w:right="120"/>
            </w:pPr>
            <w:r>
              <w:rPr>
                <w:rFonts w:ascii="Calibri Light" w:hAnsi="Calibri Light" w:cs="Calibri Light"/>
                <w:color w:val="000000"/>
              </w:rPr>
              <w:t>      </w:t>
            </w:r>
            <w:r w:rsidR="00A10344">
              <w:rPr>
                <w:rFonts w:ascii="Calibri Light" w:hAnsi="Calibri Light" w:cs="Calibri Light"/>
                <w:color w:val="000000"/>
              </w:rPr>
              <w:t>2/</w:t>
            </w:r>
            <w:r>
              <w:rPr>
                <w:rFonts w:ascii="Calibri Light" w:hAnsi="Calibri Light" w:cs="Calibri Light"/>
                <w:color w:val="000000"/>
              </w:rPr>
              <w:t xml:space="preserve">  2</w:t>
            </w:r>
          </w:p>
        </w:tc>
      </w:tr>
      <w:tr w:rsidR="00A16E48" w14:paraId="4C5AB3D3" w14:textId="77777777" w:rsidTr="00A16E48">
        <w:trPr>
          <w:jc w:val="center"/>
        </w:trPr>
        <w:tc>
          <w:tcPr>
            <w:tcW w:w="525" w:type="dxa"/>
            <w:tcBorders>
              <w:top w:val="outset" w:sz="6" w:space="0" w:color="auto"/>
              <w:left w:val="outset" w:sz="6" w:space="0" w:color="auto"/>
              <w:bottom w:val="outset" w:sz="6" w:space="0" w:color="auto"/>
              <w:right w:val="outset" w:sz="6" w:space="0" w:color="auto"/>
            </w:tcBorders>
            <w:shd w:val="clear" w:color="auto" w:fill="F2F2F2"/>
            <w:hideMark/>
          </w:tcPr>
          <w:p w14:paraId="4340FEDE" w14:textId="77777777" w:rsidR="00A16E48" w:rsidRDefault="00A16E48"/>
        </w:tc>
        <w:tc>
          <w:tcPr>
            <w:tcW w:w="7665" w:type="dxa"/>
            <w:tcBorders>
              <w:top w:val="outset" w:sz="6" w:space="0" w:color="auto"/>
              <w:left w:val="outset" w:sz="6" w:space="0" w:color="auto"/>
              <w:bottom w:val="outset" w:sz="6" w:space="0" w:color="auto"/>
              <w:right w:val="outset" w:sz="6" w:space="0" w:color="auto"/>
            </w:tcBorders>
            <w:shd w:val="clear" w:color="auto" w:fill="F2F2F2"/>
            <w:hideMark/>
          </w:tcPr>
          <w:p w14:paraId="2F7E73B3" w14:textId="77777777" w:rsidR="00A16E48" w:rsidRDefault="00A16E48">
            <w:pPr>
              <w:pStyle w:val="NormalWeb"/>
              <w:spacing w:before="0" w:beforeAutospacing="0" w:after="0" w:afterAutospacing="0"/>
              <w:ind w:left="120" w:right="120"/>
              <w:rPr>
                <w:rFonts w:ascii="Calibri" w:eastAsiaTheme="minorHAnsi" w:hAnsi="Calibri" w:cs="Calibri"/>
                <w:sz w:val="22"/>
                <w:szCs w:val="22"/>
              </w:rPr>
            </w:pPr>
            <w:r>
              <w:rPr>
                <w:rFonts w:ascii="Calibri Light" w:hAnsi="Calibri Light" w:cs="Calibri Light"/>
                <w:b/>
                <w:bCs/>
                <w:color w:val="000000"/>
              </w:rPr>
              <w:t>Organization (4 points)</w:t>
            </w:r>
          </w:p>
        </w:tc>
        <w:tc>
          <w:tcPr>
            <w:tcW w:w="1095" w:type="dxa"/>
            <w:tcBorders>
              <w:top w:val="outset" w:sz="6" w:space="0" w:color="auto"/>
              <w:left w:val="outset" w:sz="6" w:space="0" w:color="auto"/>
              <w:bottom w:val="outset" w:sz="6" w:space="0" w:color="auto"/>
              <w:right w:val="outset" w:sz="6" w:space="0" w:color="auto"/>
            </w:tcBorders>
            <w:shd w:val="clear" w:color="auto" w:fill="F2F2F2"/>
            <w:vAlign w:val="center"/>
            <w:hideMark/>
          </w:tcPr>
          <w:p w14:paraId="212966D5" w14:textId="77777777" w:rsidR="00A16E48" w:rsidRDefault="00A16E48"/>
        </w:tc>
      </w:tr>
      <w:tr w:rsidR="00A16E48" w14:paraId="6B35C7CE" w14:textId="77777777" w:rsidTr="00A16E48">
        <w:trPr>
          <w:jc w:val="center"/>
        </w:trPr>
        <w:tc>
          <w:tcPr>
            <w:tcW w:w="525" w:type="dxa"/>
            <w:tcBorders>
              <w:top w:val="outset" w:sz="6" w:space="0" w:color="auto"/>
              <w:left w:val="outset" w:sz="6" w:space="0" w:color="auto"/>
              <w:bottom w:val="outset" w:sz="6" w:space="0" w:color="auto"/>
              <w:right w:val="outset" w:sz="6" w:space="0" w:color="auto"/>
            </w:tcBorders>
            <w:hideMark/>
          </w:tcPr>
          <w:p w14:paraId="4EB17334" w14:textId="77777777" w:rsidR="00A16E48" w:rsidRDefault="00A16E48">
            <w:pPr>
              <w:pStyle w:val="NormalWeb"/>
              <w:spacing w:before="30" w:beforeAutospacing="0" w:after="30" w:afterAutospacing="0"/>
              <w:ind w:left="120" w:right="120"/>
              <w:jc w:val="center"/>
              <w:rPr>
                <w:rFonts w:ascii="Calibri" w:eastAsiaTheme="minorHAnsi" w:hAnsi="Calibri" w:cs="Calibri"/>
                <w:sz w:val="22"/>
                <w:szCs w:val="22"/>
              </w:rPr>
            </w:pPr>
            <w:r>
              <w:rPr>
                <w:rFonts w:ascii="Calibri Light" w:hAnsi="Calibri Light" w:cs="Calibri Light"/>
                <w:color w:val="000000"/>
              </w:rPr>
              <w:t>4</w:t>
            </w:r>
          </w:p>
        </w:tc>
        <w:tc>
          <w:tcPr>
            <w:tcW w:w="7665" w:type="dxa"/>
            <w:tcBorders>
              <w:top w:val="outset" w:sz="6" w:space="0" w:color="auto"/>
              <w:left w:val="outset" w:sz="6" w:space="0" w:color="auto"/>
              <w:bottom w:val="outset" w:sz="6" w:space="0" w:color="auto"/>
              <w:right w:val="outset" w:sz="6" w:space="0" w:color="auto"/>
            </w:tcBorders>
            <w:hideMark/>
          </w:tcPr>
          <w:p w14:paraId="089D6BA9" w14:textId="77777777" w:rsidR="00A16E48" w:rsidRDefault="00A16E48">
            <w:pPr>
              <w:pStyle w:val="NormalWeb"/>
              <w:spacing w:before="30" w:beforeAutospacing="0" w:after="30" w:afterAutospacing="0"/>
              <w:ind w:left="120" w:right="120"/>
            </w:pPr>
            <w:r>
              <w:rPr>
                <w:rFonts w:ascii="Calibri Light" w:hAnsi="Calibri Light" w:cs="Calibri Light"/>
                <w:color w:val="000000"/>
              </w:rPr>
              <w:t>Organized and presented in a clear manner. Included a minimum of five scholarly references, with appropriate APA formatting applied to citations and paraphrasing.</w:t>
            </w:r>
          </w:p>
        </w:tc>
        <w:tc>
          <w:tcPr>
            <w:tcW w:w="1095" w:type="dxa"/>
            <w:tcBorders>
              <w:top w:val="outset" w:sz="6" w:space="0" w:color="auto"/>
              <w:left w:val="outset" w:sz="6" w:space="0" w:color="auto"/>
              <w:bottom w:val="outset" w:sz="6" w:space="0" w:color="auto"/>
              <w:right w:val="outset" w:sz="6" w:space="0" w:color="auto"/>
            </w:tcBorders>
            <w:vAlign w:val="center"/>
            <w:hideMark/>
          </w:tcPr>
          <w:p w14:paraId="1A37D6BD" w14:textId="544E06A0" w:rsidR="00A16E48" w:rsidRDefault="00A10344">
            <w:pPr>
              <w:pStyle w:val="NormalWeb"/>
              <w:spacing w:before="30" w:beforeAutospacing="0" w:after="30" w:afterAutospacing="0"/>
              <w:ind w:left="120" w:right="120"/>
              <w:jc w:val="center"/>
            </w:pPr>
            <w:r>
              <w:rPr>
                <w:rFonts w:ascii="Calibri Light" w:hAnsi="Calibri Light" w:cs="Calibri Light"/>
                <w:color w:val="000000"/>
              </w:rPr>
              <w:t>4/</w:t>
            </w:r>
            <w:r w:rsidR="00A16E48">
              <w:rPr>
                <w:rFonts w:ascii="Calibri Light" w:hAnsi="Calibri Light" w:cs="Calibri Light"/>
                <w:color w:val="000000"/>
              </w:rPr>
              <w:t> 4</w:t>
            </w:r>
          </w:p>
        </w:tc>
      </w:tr>
      <w:tr w:rsidR="00A16E48" w14:paraId="5A13273E" w14:textId="77777777" w:rsidTr="00A16E48">
        <w:trPr>
          <w:jc w:val="center"/>
        </w:trPr>
        <w:tc>
          <w:tcPr>
            <w:tcW w:w="525" w:type="dxa"/>
            <w:tcBorders>
              <w:top w:val="outset" w:sz="6" w:space="0" w:color="auto"/>
              <w:left w:val="outset" w:sz="6" w:space="0" w:color="auto"/>
              <w:bottom w:val="outset" w:sz="6" w:space="0" w:color="auto"/>
              <w:right w:val="outset" w:sz="6" w:space="0" w:color="auto"/>
            </w:tcBorders>
            <w:hideMark/>
          </w:tcPr>
          <w:p w14:paraId="093F1E0E" w14:textId="77777777" w:rsidR="00A16E48" w:rsidRDefault="00A16E48"/>
        </w:tc>
        <w:tc>
          <w:tcPr>
            <w:tcW w:w="7665" w:type="dxa"/>
            <w:tcBorders>
              <w:top w:val="outset" w:sz="6" w:space="0" w:color="auto"/>
              <w:left w:val="outset" w:sz="6" w:space="0" w:color="auto"/>
              <w:bottom w:val="outset" w:sz="6" w:space="0" w:color="auto"/>
              <w:right w:val="outset" w:sz="6" w:space="0" w:color="auto"/>
            </w:tcBorders>
            <w:hideMark/>
          </w:tcPr>
          <w:p w14:paraId="5570A812" w14:textId="77777777" w:rsidR="00A16E48" w:rsidRDefault="00A16E48">
            <w:pPr>
              <w:rPr>
                <w:rFonts w:ascii="Times New Roman" w:eastAsia="Times New Roman" w:hAnsi="Times New Roman"/>
                <w:sz w:val="20"/>
                <w:szCs w:val="20"/>
              </w:rPr>
            </w:pPr>
          </w:p>
        </w:tc>
        <w:tc>
          <w:tcPr>
            <w:tcW w:w="1095" w:type="dxa"/>
            <w:tcBorders>
              <w:top w:val="outset" w:sz="6" w:space="0" w:color="auto"/>
              <w:left w:val="outset" w:sz="6" w:space="0" w:color="auto"/>
              <w:bottom w:val="outset" w:sz="6" w:space="0" w:color="auto"/>
              <w:right w:val="outset" w:sz="6" w:space="0" w:color="auto"/>
            </w:tcBorders>
            <w:vAlign w:val="center"/>
            <w:hideMark/>
          </w:tcPr>
          <w:p w14:paraId="5DECA217" w14:textId="77777777" w:rsidR="00A16E48" w:rsidRDefault="00A16E48">
            <w:pPr>
              <w:rPr>
                <w:rFonts w:ascii="Times New Roman" w:eastAsia="Times New Roman" w:hAnsi="Times New Roman"/>
                <w:sz w:val="20"/>
                <w:szCs w:val="20"/>
              </w:rPr>
            </w:pPr>
          </w:p>
        </w:tc>
      </w:tr>
      <w:tr w:rsidR="00A16E48" w14:paraId="4A6062AF" w14:textId="77777777" w:rsidTr="00A16E48">
        <w:trPr>
          <w:jc w:val="center"/>
        </w:trPr>
        <w:tc>
          <w:tcPr>
            <w:tcW w:w="525" w:type="dxa"/>
            <w:tcBorders>
              <w:top w:val="outset" w:sz="6" w:space="0" w:color="auto"/>
              <w:left w:val="outset" w:sz="6" w:space="0" w:color="auto"/>
              <w:bottom w:val="outset" w:sz="6" w:space="0" w:color="auto"/>
              <w:right w:val="outset" w:sz="6" w:space="0" w:color="auto"/>
            </w:tcBorders>
            <w:hideMark/>
          </w:tcPr>
          <w:p w14:paraId="2BD55C07" w14:textId="77777777" w:rsidR="00A16E48" w:rsidRDefault="00A16E48">
            <w:pPr>
              <w:rPr>
                <w:rFonts w:ascii="Times New Roman" w:eastAsia="Times New Roman" w:hAnsi="Times New Roman"/>
                <w:sz w:val="20"/>
                <w:szCs w:val="20"/>
              </w:rPr>
            </w:pPr>
          </w:p>
        </w:tc>
        <w:tc>
          <w:tcPr>
            <w:tcW w:w="7665" w:type="dxa"/>
            <w:tcBorders>
              <w:top w:val="outset" w:sz="6" w:space="0" w:color="auto"/>
              <w:left w:val="outset" w:sz="6" w:space="0" w:color="auto"/>
              <w:bottom w:val="outset" w:sz="6" w:space="0" w:color="auto"/>
              <w:right w:val="outset" w:sz="6" w:space="0" w:color="auto"/>
            </w:tcBorders>
            <w:hideMark/>
          </w:tcPr>
          <w:p w14:paraId="33383E9A" w14:textId="77777777" w:rsidR="00A16E48" w:rsidRDefault="00A16E48">
            <w:pPr>
              <w:rPr>
                <w:rFonts w:ascii="Times New Roman" w:eastAsia="Times New Roman" w:hAnsi="Times New Roman"/>
                <w:sz w:val="20"/>
                <w:szCs w:val="20"/>
              </w:rPr>
            </w:pPr>
          </w:p>
        </w:tc>
        <w:tc>
          <w:tcPr>
            <w:tcW w:w="1095" w:type="dxa"/>
            <w:tcBorders>
              <w:top w:val="outset" w:sz="6" w:space="0" w:color="auto"/>
              <w:left w:val="outset" w:sz="6" w:space="0" w:color="auto"/>
              <w:bottom w:val="outset" w:sz="6" w:space="0" w:color="auto"/>
              <w:right w:val="outset" w:sz="6" w:space="0" w:color="auto"/>
            </w:tcBorders>
            <w:vAlign w:val="center"/>
            <w:hideMark/>
          </w:tcPr>
          <w:p w14:paraId="0FC66D6B" w14:textId="77777777" w:rsidR="00A16E48" w:rsidRDefault="00A16E48">
            <w:pPr>
              <w:rPr>
                <w:rFonts w:ascii="Times New Roman" w:eastAsia="Times New Roman" w:hAnsi="Times New Roman"/>
                <w:sz w:val="20"/>
                <w:szCs w:val="20"/>
              </w:rPr>
            </w:pPr>
          </w:p>
        </w:tc>
      </w:tr>
      <w:tr w:rsidR="00A16E48" w14:paraId="66C96AFC" w14:textId="77777777" w:rsidTr="00A16E48">
        <w:trPr>
          <w:jc w:val="center"/>
        </w:trPr>
        <w:tc>
          <w:tcPr>
            <w:tcW w:w="525" w:type="dxa"/>
            <w:tcBorders>
              <w:top w:val="outset" w:sz="6" w:space="0" w:color="auto"/>
              <w:left w:val="outset" w:sz="6" w:space="0" w:color="auto"/>
              <w:bottom w:val="outset" w:sz="6" w:space="0" w:color="auto"/>
              <w:right w:val="outset" w:sz="6" w:space="0" w:color="auto"/>
            </w:tcBorders>
            <w:hideMark/>
          </w:tcPr>
          <w:p w14:paraId="6EB6B1FB" w14:textId="77777777" w:rsidR="00A16E48" w:rsidRDefault="00A16E48">
            <w:pPr>
              <w:rPr>
                <w:rFonts w:ascii="Times New Roman" w:eastAsia="Times New Roman" w:hAnsi="Times New Roman"/>
                <w:sz w:val="20"/>
                <w:szCs w:val="20"/>
              </w:rPr>
            </w:pPr>
          </w:p>
        </w:tc>
        <w:tc>
          <w:tcPr>
            <w:tcW w:w="7665" w:type="dxa"/>
            <w:tcBorders>
              <w:top w:val="outset" w:sz="6" w:space="0" w:color="auto"/>
              <w:left w:val="outset" w:sz="6" w:space="0" w:color="auto"/>
              <w:bottom w:val="outset" w:sz="6" w:space="0" w:color="auto"/>
              <w:right w:val="outset" w:sz="6" w:space="0" w:color="auto"/>
            </w:tcBorders>
            <w:hideMark/>
          </w:tcPr>
          <w:p w14:paraId="71D6E54A" w14:textId="77777777" w:rsidR="00A16E48" w:rsidRDefault="00A16E48">
            <w:pPr>
              <w:rPr>
                <w:rFonts w:ascii="Times New Roman" w:eastAsia="Times New Roman" w:hAnsi="Times New Roman"/>
                <w:sz w:val="20"/>
                <w:szCs w:val="20"/>
              </w:rPr>
            </w:pPr>
          </w:p>
        </w:tc>
        <w:tc>
          <w:tcPr>
            <w:tcW w:w="1095" w:type="dxa"/>
            <w:tcBorders>
              <w:top w:val="outset" w:sz="6" w:space="0" w:color="auto"/>
              <w:left w:val="outset" w:sz="6" w:space="0" w:color="auto"/>
              <w:bottom w:val="outset" w:sz="6" w:space="0" w:color="auto"/>
              <w:right w:val="outset" w:sz="6" w:space="0" w:color="auto"/>
            </w:tcBorders>
            <w:vAlign w:val="center"/>
            <w:hideMark/>
          </w:tcPr>
          <w:p w14:paraId="5C273281" w14:textId="77777777" w:rsidR="00A16E48" w:rsidRDefault="00A16E48">
            <w:pPr>
              <w:rPr>
                <w:rFonts w:ascii="Times New Roman" w:eastAsia="Times New Roman" w:hAnsi="Times New Roman"/>
                <w:sz w:val="20"/>
                <w:szCs w:val="20"/>
              </w:rPr>
            </w:pPr>
          </w:p>
        </w:tc>
      </w:tr>
      <w:tr w:rsidR="00A16E48" w14:paraId="56810897" w14:textId="77777777" w:rsidTr="00A16E48">
        <w:trPr>
          <w:jc w:val="center"/>
        </w:trPr>
        <w:tc>
          <w:tcPr>
            <w:tcW w:w="8190" w:type="dxa"/>
            <w:gridSpan w:val="2"/>
            <w:tcBorders>
              <w:top w:val="outset" w:sz="6" w:space="0" w:color="auto"/>
              <w:left w:val="outset" w:sz="6" w:space="0" w:color="auto"/>
              <w:bottom w:val="outset" w:sz="6" w:space="0" w:color="auto"/>
              <w:right w:val="outset" w:sz="6" w:space="0" w:color="auto"/>
            </w:tcBorders>
            <w:hideMark/>
          </w:tcPr>
          <w:p w14:paraId="581A2381" w14:textId="77777777" w:rsidR="00A16E48" w:rsidRDefault="00A16E48">
            <w:pPr>
              <w:pStyle w:val="NormalWeb"/>
              <w:spacing w:before="30" w:beforeAutospacing="0" w:after="30" w:afterAutospacing="0"/>
              <w:ind w:left="120" w:right="120"/>
              <w:jc w:val="right"/>
              <w:rPr>
                <w:rFonts w:ascii="Calibri" w:eastAsiaTheme="minorHAnsi" w:hAnsi="Calibri" w:cs="Calibri"/>
                <w:sz w:val="22"/>
                <w:szCs w:val="22"/>
              </w:rPr>
            </w:pPr>
            <w:r>
              <w:rPr>
                <w:rFonts w:ascii="Calibri Light" w:hAnsi="Calibri Light" w:cs="Calibri Light"/>
                <w:b/>
                <w:bCs/>
                <w:color w:val="000000"/>
              </w:rPr>
              <w:t>Total</w:t>
            </w:r>
          </w:p>
        </w:tc>
        <w:tc>
          <w:tcPr>
            <w:tcW w:w="1095" w:type="dxa"/>
            <w:tcBorders>
              <w:top w:val="outset" w:sz="6" w:space="0" w:color="auto"/>
              <w:left w:val="outset" w:sz="6" w:space="0" w:color="auto"/>
              <w:bottom w:val="outset" w:sz="6" w:space="0" w:color="auto"/>
              <w:right w:val="outset" w:sz="6" w:space="0" w:color="auto"/>
            </w:tcBorders>
            <w:hideMark/>
          </w:tcPr>
          <w:p w14:paraId="7DD10385" w14:textId="3542456B" w:rsidR="00A16E48" w:rsidRDefault="00A10344">
            <w:pPr>
              <w:pStyle w:val="NormalWeb"/>
              <w:spacing w:before="30" w:beforeAutospacing="0" w:after="30" w:afterAutospacing="0"/>
              <w:ind w:left="120" w:right="120"/>
              <w:jc w:val="center"/>
            </w:pPr>
            <w:r>
              <w:rPr>
                <w:rFonts w:ascii="Calibri Light" w:hAnsi="Calibri Light" w:cs="Calibri Light"/>
                <w:b/>
                <w:bCs/>
                <w:color w:val="000000"/>
              </w:rPr>
              <w:t>10/</w:t>
            </w:r>
            <w:r w:rsidR="00A16E48">
              <w:rPr>
                <w:rFonts w:ascii="Calibri Light" w:hAnsi="Calibri Light" w:cs="Calibri Light"/>
                <w:b/>
                <w:bCs/>
                <w:color w:val="000000"/>
              </w:rPr>
              <w:t>10</w:t>
            </w:r>
          </w:p>
        </w:tc>
      </w:tr>
    </w:tbl>
    <w:p w14:paraId="7C734222" w14:textId="77777777" w:rsidR="000870B2" w:rsidRPr="000870B2" w:rsidRDefault="000870B2" w:rsidP="000870B2">
      <w:pPr>
        <w:rPr>
          <w:rFonts w:ascii="Times New Roman" w:hAnsi="Times New Roman"/>
          <w:b/>
          <w:sz w:val="24"/>
          <w:szCs w:val="24"/>
        </w:rPr>
      </w:pPr>
    </w:p>
    <w:p w14:paraId="6CBD0776" w14:textId="6ACB43B5" w:rsidR="000870B2" w:rsidRPr="00A10344" w:rsidRDefault="00A10344" w:rsidP="00A10344">
      <w:pPr>
        <w:spacing w:line="480" w:lineRule="auto"/>
        <w:rPr>
          <w:rFonts w:ascii="Times New Roman" w:hAnsi="Times New Roman"/>
          <w:bCs/>
          <w:sz w:val="24"/>
          <w:szCs w:val="24"/>
        </w:rPr>
      </w:pPr>
      <w:r w:rsidRPr="00A10344">
        <w:rPr>
          <w:rFonts w:ascii="Times New Roman" w:hAnsi="Times New Roman"/>
          <w:bCs/>
          <w:sz w:val="24"/>
          <w:szCs w:val="24"/>
        </w:rPr>
        <w:t>Sandra:</w:t>
      </w:r>
    </w:p>
    <w:p w14:paraId="12F15517" w14:textId="42FB6B74" w:rsidR="00A10344" w:rsidRDefault="00A10344" w:rsidP="00A10344">
      <w:pPr>
        <w:spacing w:line="480" w:lineRule="auto"/>
        <w:rPr>
          <w:rFonts w:ascii="Times New Roman" w:hAnsi="Times New Roman"/>
          <w:bCs/>
          <w:sz w:val="24"/>
          <w:szCs w:val="24"/>
        </w:rPr>
      </w:pPr>
      <w:r w:rsidRPr="00A10344">
        <w:rPr>
          <w:rFonts w:ascii="Times New Roman" w:hAnsi="Times New Roman"/>
          <w:bCs/>
          <w:sz w:val="24"/>
          <w:szCs w:val="24"/>
        </w:rPr>
        <w:t>All the sections are well described, analyzed , evaluated and critiqued.</w:t>
      </w:r>
    </w:p>
    <w:p w14:paraId="42561E5A" w14:textId="6E567EC0" w:rsidR="00A10344" w:rsidRDefault="00A10344" w:rsidP="00A10344">
      <w:pPr>
        <w:spacing w:line="480" w:lineRule="auto"/>
        <w:rPr>
          <w:rFonts w:ascii="Times New Roman" w:hAnsi="Times New Roman"/>
          <w:bCs/>
          <w:sz w:val="24"/>
          <w:szCs w:val="24"/>
        </w:rPr>
      </w:pPr>
      <w:r>
        <w:rPr>
          <w:rFonts w:ascii="Times New Roman" w:hAnsi="Times New Roman"/>
          <w:bCs/>
          <w:sz w:val="24"/>
          <w:szCs w:val="24"/>
        </w:rPr>
        <w:t>Always stick to the Statement of the Problem, Purpose of the Study and the Research Questions. Making changes in them will mean changes in the rest of the work.</w:t>
      </w:r>
    </w:p>
    <w:p w14:paraId="06691060" w14:textId="27A9139C" w:rsidR="00FA5BDC" w:rsidRPr="009B47B3" w:rsidRDefault="00A10344" w:rsidP="009B47B3">
      <w:pPr>
        <w:spacing w:line="480" w:lineRule="auto"/>
        <w:rPr>
          <w:rFonts w:ascii="Times New Roman" w:hAnsi="Times New Roman"/>
          <w:bCs/>
          <w:sz w:val="24"/>
          <w:szCs w:val="24"/>
        </w:rPr>
      </w:pPr>
      <w:r>
        <w:rPr>
          <w:rFonts w:ascii="Times New Roman" w:hAnsi="Times New Roman"/>
          <w:bCs/>
          <w:sz w:val="24"/>
          <w:szCs w:val="24"/>
        </w:rPr>
        <w:t>Dr. John Theodore  A    7/2019</w:t>
      </w:r>
      <w:bookmarkStart w:id="0" w:name="_GoBack"/>
      <w:bookmarkEnd w:id="0"/>
    </w:p>
    <w:p w14:paraId="07A5F9F3" w14:textId="77777777" w:rsidR="00FA5BDC" w:rsidRDefault="00FA5BDC" w:rsidP="000C50CB">
      <w:pPr>
        <w:ind w:firstLine="630"/>
        <w:jc w:val="center"/>
        <w:rPr>
          <w:rFonts w:ascii="Times New Roman" w:hAnsi="Times New Roman"/>
          <w:sz w:val="24"/>
          <w:szCs w:val="24"/>
        </w:rPr>
      </w:pPr>
    </w:p>
    <w:p w14:paraId="05728A8D" w14:textId="77777777" w:rsidR="00FA5BDC" w:rsidRDefault="00FA5BDC" w:rsidP="000C50CB">
      <w:pPr>
        <w:ind w:firstLine="630"/>
        <w:jc w:val="center"/>
        <w:rPr>
          <w:rFonts w:ascii="Times New Roman" w:hAnsi="Times New Roman"/>
          <w:sz w:val="24"/>
          <w:szCs w:val="24"/>
        </w:rPr>
      </w:pPr>
    </w:p>
    <w:p w14:paraId="163A05F3" w14:textId="77777777" w:rsidR="00FA5BDC" w:rsidRDefault="00FA5BDC" w:rsidP="000C50CB">
      <w:pPr>
        <w:ind w:firstLine="630"/>
        <w:jc w:val="center"/>
        <w:rPr>
          <w:rFonts w:ascii="Times New Roman" w:hAnsi="Times New Roman"/>
          <w:sz w:val="24"/>
          <w:szCs w:val="24"/>
        </w:rPr>
      </w:pPr>
    </w:p>
    <w:p w14:paraId="4B02F862" w14:textId="77777777" w:rsidR="00FA5BDC" w:rsidRDefault="00FA5BDC" w:rsidP="000C50CB">
      <w:pPr>
        <w:ind w:firstLine="630"/>
        <w:jc w:val="center"/>
        <w:rPr>
          <w:rFonts w:ascii="Times New Roman" w:hAnsi="Times New Roman"/>
          <w:sz w:val="24"/>
          <w:szCs w:val="24"/>
        </w:rPr>
      </w:pPr>
    </w:p>
    <w:p w14:paraId="4BFF932B" w14:textId="77777777" w:rsidR="00FA5BDC" w:rsidRDefault="00FA5BDC" w:rsidP="000C50CB">
      <w:pPr>
        <w:ind w:firstLine="630"/>
        <w:jc w:val="center"/>
        <w:rPr>
          <w:rFonts w:ascii="Times New Roman" w:hAnsi="Times New Roman"/>
          <w:sz w:val="24"/>
          <w:szCs w:val="24"/>
        </w:rPr>
      </w:pPr>
    </w:p>
    <w:p w14:paraId="26BDA666" w14:textId="77777777" w:rsidR="00FA5BDC" w:rsidRDefault="00FA5BDC" w:rsidP="000C50CB">
      <w:pPr>
        <w:ind w:firstLine="630"/>
        <w:jc w:val="center"/>
        <w:rPr>
          <w:rFonts w:ascii="Times New Roman" w:hAnsi="Times New Roman"/>
          <w:sz w:val="24"/>
          <w:szCs w:val="24"/>
        </w:rPr>
      </w:pPr>
    </w:p>
    <w:p w14:paraId="54A55F5C" w14:textId="77777777" w:rsidR="000C0623" w:rsidRDefault="000C0623" w:rsidP="000870B2">
      <w:pPr>
        <w:rPr>
          <w:rFonts w:ascii="Times New Roman" w:hAnsi="Times New Roman"/>
          <w:sz w:val="24"/>
          <w:szCs w:val="24"/>
        </w:rPr>
      </w:pPr>
    </w:p>
    <w:p w14:paraId="67483120" w14:textId="77777777" w:rsidR="00A627C5" w:rsidRPr="002E583D" w:rsidRDefault="00A627C5" w:rsidP="002E583D">
      <w:pPr>
        <w:spacing w:line="480" w:lineRule="auto"/>
        <w:rPr>
          <w:rFonts w:ascii="Times New Roman" w:hAnsi="Times New Roman"/>
          <w:b/>
          <w:sz w:val="24"/>
          <w:szCs w:val="24"/>
        </w:rPr>
      </w:pPr>
      <w:r w:rsidRPr="00A16E48">
        <w:rPr>
          <w:rFonts w:ascii="Times New Roman" w:hAnsi="Times New Roman"/>
          <w:b/>
          <w:sz w:val="24"/>
          <w:szCs w:val="24"/>
          <w:highlight w:val="yellow"/>
        </w:rPr>
        <w:lastRenderedPageBreak/>
        <w:t>What did you think of the length of each survey instrument?</w:t>
      </w:r>
      <w:r w:rsidRPr="002E583D">
        <w:rPr>
          <w:rFonts w:ascii="Times New Roman" w:hAnsi="Times New Roman"/>
          <w:b/>
          <w:sz w:val="24"/>
          <w:szCs w:val="24"/>
        </w:rPr>
        <w:t xml:space="preserve"> </w:t>
      </w:r>
    </w:p>
    <w:p w14:paraId="57917742" w14:textId="77777777" w:rsidR="002E583D" w:rsidRPr="002E583D" w:rsidRDefault="002E583D" w:rsidP="002E583D">
      <w:pPr>
        <w:spacing w:line="480" w:lineRule="auto"/>
        <w:ind w:firstLine="720"/>
        <w:rPr>
          <w:rFonts w:ascii="Times New Roman" w:hAnsi="Times New Roman"/>
          <w:b/>
          <w:sz w:val="24"/>
          <w:szCs w:val="24"/>
        </w:rPr>
      </w:pPr>
      <w:r w:rsidRPr="002E583D">
        <w:rPr>
          <w:rFonts w:ascii="Times New Roman" w:hAnsi="Times New Roman"/>
          <w:sz w:val="24"/>
          <w:szCs w:val="24"/>
        </w:rPr>
        <w:t xml:space="preserve">Survey length is generally not an issue and may people would answer questions honestly without necessarily being bothered by the length. Participants in any survey are usually not concerned with the length of an instrument. Just because a length is long does not necessarily mean that the number of dropouts will be very high equally having a short instrument does not guarantee quality results in any research. When talking of a long or short survey instrument, it is important to note that the definition of the length survey instrument is relative (Cavana, Delahaye, &amp; Sekaran, 2018). Some people who would find a two-page survey instrument to be long and would not reply to all questions while someone else would define a five-page survey short. Majority of dropouts according to research occur in the first page and it is more unlikely that a dropout would occur in the tenth page. Before a participant chooses to engage in any survey, they are never concerned with the length of the survey but rather on the nature of the information they receive. </w:t>
      </w:r>
    </w:p>
    <w:p w14:paraId="029908A1" w14:textId="77777777" w:rsidR="002E583D" w:rsidRPr="002E583D" w:rsidRDefault="002E583D" w:rsidP="002E583D">
      <w:pPr>
        <w:spacing w:line="480" w:lineRule="auto"/>
        <w:rPr>
          <w:rFonts w:ascii="Times New Roman" w:hAnsi="Times New Roman"/>
          <w:b/>
          <w:sz w:val="24"/>
          <w:szCs w:val="24"/>
        </w:rPr>
      </w:pPr>
      <w:r w:rsidRPr="00A16E48">
        <w:rPr>
          <w:rFonts w:ascii="Times New Roman" w:hAnsi="Times New Roman"/>
          <w:b/>
          <w:sz w:val="24"/>
          <w:szCs w:val="24"/>
          <w:highlight w:val="yellow"/>
        </w:rPr>
        <w:t>Was there a point at which you began to feel tired or paid less attention to the items?</w:t>
      </w:r>
    </w:p>
    <w:p w14:paraId="43ECC04F" w14:textId="77777777" w:rsidR="002E583D" w:rsidRPr="002E583D" w:rsidRDefault="002E583D" w:rsidP="002E583D">
      <w:pPr>
        <w:spacing w:line="480" w:lineRule="auto"/>
        <w:ind w:firstLine="720"/>
        <w:rPr>
          <w:rFonts w:ascii="Times New Roman" w:hAnsi="Times New Roman"/>
          <w:b/>
          <w:sz w:val="24"/>
          <w:szCs w:val="24"/>
        </w:rPr>
      </w:pPr>
      <w:r w:rsidRPr="002E583D">
        <w:rPr>
          <w:rFonts w:ascii="Times New Roman" w:hAnsi="Times New Roman"/>
          <w:sz w:val="24"/>
          <w:szCs w:val="24"/>
        </w:rPr>
        <w:t xml:space="preserve">It’s obvious that at some point the human mind becomes bored or tired based on the nature of the information that one is dealing with. Answering questions dealing with hotels, their management, and profit and loss-making is very boring. At some point, I got bored not because the survey instrument was long or short but rather because the nature of the information sought was very boring and to some point very boring. When the mind gets tired, then it is obvious that a person will pay less attention to the items being sought. I got tired when the research starts asking many irrelevant supplementary questions on issues that are outside the topic. A researcher is supposed to stick to the research to avoid distracting a respondent. The items sought also </w:t>
      </w:r>
      <w:r w:rsidRPr="002E583D">
        <w:rPr>
          <w:rFonts w:ascii="Times New Roman" w:hAnsi="Times New Roman"/>
          <w:sz w:val="24"/>
          <w:szCs w:val="24"/>
        </w:rPr>
        <w:lastRenderedPageBreak/>
        <w:t xml:space="preserve">should also be framed in a manner that is easy to understand and that does not require the respondent to overthink like it was the case. </w:t>
      </w:r>
    </w:p>
    <w:p w14:paraId="6C9A7CE7" w14:textId="77777777" w:rsidR="002E583D" w:rsidRPr="002E583D" w:rsidRDefault="002E583D" w:rsidP="002E583D">
      <w:pPr>
        <w:spacing w:line="480" w:lineRule="auto"/>
        <w:rPr>
          <w:rFonts w:ascii="Times New Roman" w:hAnsi="Times New Roman"/>
          <w:b/>
          <w:sz w:val="24"/>
          <w:szCs w:val="24"/>
        </w:rPr>
      </w:pPr>
      <w:r w:rsidRPr="00A16E48">
        <w:rPr>
          <w:rFonts w:ascii="Times New Roman" w:hAnsi="Times New Roman"/>
          <w:b/>
          <w:sz w:val="24"/>
          <w:szCs w:val="24"/>
          <w:highlight w:val="yellow"/>
        </w:rPr>
        <w:t>What did you think of the open-ended questions? Were they clear?</w:t>
      </w:r>
    </w:p>
    <w:p w14:paraId="7DB69177" w14:textId="77777777" w:rsidR="002E583D" w:rsidRPr="002E583D" w:rsidRDefault="002E583D" w:rsidP="002E583D">
      <w:pPr>
        <w:spacing w:line="480" w:lineRule="auto"/>
        <w:ind w:firstLine="720"/>
        <w:rPr>
          <w:rFonts w:ascii="Times New Roman" w:hAnsi="Times New Roman"/>
          <w:b/>
          <w:sz w:val="24"/>
          <w:szCs w:val="24"/>
        </w:rPr>
      </w:pPr>
      <w:r w:rsidRPr="002E583D">
        <w:rPr>
          <w:rFonts w:ascii="Times New Roman" w:hAnsi="Times New Roman"/>
          <w:sz w:val="24"/>
          <w:szCs w:val="24"/>
        </w:rPr>
        <w:t xml:space="preserve">Open-ended questions are the best when it comes to research because they do not limit the respondent to the range of answers they can </w:t>
      </w:r>
      <w:commentRangeStart w:id="1"/>
      <w:r w:rsidRPr="002E583D">
        <w:rPr>
          <w:rFonts w:ascii="Times New Roman" w:hAnsi="Times New Roman"/>
          <w:sz w:val="24"/>
          <w:szCs w:val="24"/>
        </w:rPr>
        <w:t>give</w:t>
      </w:r>
      <w:commentRangeEnd w:id="1"/>
      <w:r w:rsidR="00A16E48">
        <w:rPr>
          <w:rStyle w:val="CommentReference"/>
        </w:rPr>
        <w:commentReference w:id="1"/>
      </w:r>
      <w:r w:rsidRPr="002E583D">
        <w:rPr>
          <w:rFonts w:ascii="Times New Roman" w:hAnsi="Times New Roman"/>
          <w:sz w:val="24"/>
          <w:szCs w:val="24"/>
        </w:rPr>
        <w:t xml:space="preserve">. This type of questions is the best as they allow the respondent to broadly give their ideas or feelings about a particular item. There are many limitations related to open-ended questions but that does not make them unfavorable for research. The open-ended questions that I responded were clear and did not require to be explained or debriefed. I was able to give my clear and honest view of each item that was touched on. The good thing about these questions is that they allow a respondent to respond to each item or question in an open-minded perception (Houtkoop-Steenstra, 2015). As a respondent am free to answer these questions in the manner that I would like and based on my experience with the hotel industry rather than on another person’s understanding of the issue. Am not limited to what the researcher knows or thinks about the item under research but rather all my responses were based on my understanding or experience on each issue. </w:t>
      </w:r>
    </w:p>
    <w:p w14:paraId="5FF783A1" w14:textId="77777777" w:rsidR="002E583D" w:rsidRPr="002E583D" w:rsidRDefault="002E583D" w:rsidP="002E583D">
      <w:pPr>
        <w:spacing w:line="480" w:lineRule="auto"/>
        <w:rPr>
          <w:rFonts w:ascii="Times New Roman" w:hAnsi="Times New Roman"/>
          <w:b/>
          <w:sz w:val="24"/>
          <w:szCs w:val="24"/>
        </w:rPr>
      </w:pPr>
      <w:r w:rsidRPr="00A16E48">
        <w:rPr>
          <w:rFonts w:ascii="Times New Roman" w:hAnsi="Times New Roman"/>
          <w:b/>
          <w:sz w:val="24"/>
          <w:szCs w:val="24"/>
          <w:highlight w:val="yellow"/>
        </w:rPr>
        <w:t>Did they seem leading? Did they seem concise or too wordy?</w:t>
      </w:r>
    </w:p>
    <w:p w14:paraId="3581AC01" w14:textId="77777777" w:rsidR="002E583D" w:rsidRPr="002E583D" w:rsidRDefault="002E583D" w:rsidP="002E583D">
      <w:pPr>
        <w:spacing w:line="480" w:lineRule="auto"/>
        <w:ind w:firstLine="720"/>
        <w:rPr>
          <w:rFonts w:ascii="Times New Roman" w:hAnsi="Times New Roman"/>
          <w:b/>
          <w:sz w:val="24"/>
          <w:szCs w:val="24"/>
        </w:rPr>
      </w:pPr>
      <w:r w:rsidRPr="002E583D">
        <w:rPr>
          <w:rFonts w:ascii="Times New Roman" w:hAnsi="Times New Roman"/>
          <w:sz w:val="24"/>
          <w:szCs w:val="24"/>
        </w:rPr>
        <w:t xml:space="preserve">The questions that are answered were leading and too wordy at the same time. I would say that the framing of the questions or the criteria that was used to frame the entire survey should be revised. It is not that leading questions are bad but they tend to limit the respondent leading to biases in research. Leading questions can be good or bad but that depends on the nature of research that is being conducted. In such a survey, leading questions did not seem to work well for me considering that they were not so favorable. The nature of the information </w:t>
      </w:r>
      <w:r w:rsidRPr="002E583D">
        <w:rPr>
          <w:rFonts w:ascii="Times New Roman" w:hAnsi="Times New Roman"/>
          <w:sz w:val="24"/>
          <w:szCs w:val="24"/>
        </w:rPr>
        <w:lastRenderedPageBreak/>
        <w:t xml:space="preserve">sought by the questions did not prefer the use of leading questions and the outcome of the survey would be likely to be different if different questions were used. The questions also were very wordy hence leading to boredom and confusion in responses. Open-ended questions are very sensitive and the research should not be too wordy to avoid prompting the respondent to give irrelevant information. The essence of using an open-ended it to gather information from the respondent and not to give information, this is the reason why it is important to avoid using wordy questions (Gubrium &amp; Holstein, 2014). </w:t>
      </w:r>
    </w:p>
    <w:p w14:paraId="4AB06726" w14:textId="77777777" w:rsidR="002E583D" w:rsidRPr="002E583D" w:rsidRDefault="002E583D" w:rsidP="002E583D">
      <w:pPr>
        <w:spacing w:line="480" w:lineRule="auto"/>
        <w:rPr>
          <w:rFonts w:ascii="Times New Roman" w:hAnsi="Times New Roman"/>
          <w:b/>
          <w:sz w:val="24"/>
          <w:szCs w:val="24"/>
        </w:rPr>
      </w:pPr>
      <w:r w:rsidRPr="00A16E48">
        <w:rPr>
          <w:rFonts w:ascii="Times New Roman" w:hAnsi="Times New Roman"/>
          <w:b/>
          <w:sz w:val="24"/>
          <w:szCs w:val="24"/>
          <w:highlight w:val="yellow"/>
        </w:rPr>
        <w:t>Did you prefer completing the closed questions (or multiple-choice questions) or the open-ended questions? Why?</w:t>
      </w:r>
    </w:p>
    <w:p w14:paraId="6C71ECE7" w14:textId="77777777" w:rsidR="002E583D" w:rsidRPr="002E583D" w:rsidRDefault="002E583D" w:rsidP="002E583D">
      <w:pPr>
        <w:spacing w:line="480" w:lineRule="auto"/>
        <w:ind w:firstLine="720"/>
        <w:rPr>
          <w:rFonts w:ascii="Times New Roman" w:hAnsi="Times New Roman"/>
          <w:b/>
          <w:sz w:val="24"/>
          <w:szCs w:val="24"/>
        </w:rPr>
      </w:pPr>
      <w:r w:rsidRPr="00A16E48">
        <w:rPr>
          <w:rFonts w:ascii="Times New Roman" w:hAnsi="Times New Roman"/>
          <w:sz w:val="24"/>
          <w:szCs w:val="24"/>
          <w:highlight w:val="yellow"/>
        </w:rPr>
        <w:t>I prefer to complete open-ended questions because I would not want to be limited to the information that I give.</w:t>
      </w:r>
      <w:r w:rsidRPr="002E583D">
        <w:rPr>
          <w:rFonts w:ascii="Times New Roman" w:hAnsi="Times New Roman"/>
          <w:sz w:val="24"/>
          <w:szCs w:val="24"/>
        </w:rPr>
        <w:t xml:space="preserve"> Open-ended questions allow me to answer based on my knowledge and level of understanding of the issue. Being limited to a set of options denies me as a respondent the opportunity to express myself and my level understanding of each item. These questions are also important when it comes to both quantitative and qualitative survey considering that they give room for further probing (Smagorinsky, 2014). These are subjective questions that require a respondent to have an understanding of a particular item before responding. Closed-ended questions can be answered by everyone irrespective of whether they have enough knowledge on the subject in question or not. There is an option is a closed question to guess since there are options provided.  </w:t>
      </w:r>
    </w:p>
    <w:p w14:paraId="699A3A6C" w14:textId="77777777" w:rsidR="002E583D" w:rsidRDefault="002E583D" w:rsidP="002E583D">
      <w:pPr>
        <w:spacing w:line="480" w:lineRule="auto"/>
        <w:rPr>
          <w:rFonts w:ascii="Times New Roman" w:hAnsi="Times New Roman"/>
          <w:b/>
          <w:sz w:val="24"/>
          <w:szCs w:val="24"/>
        </w:rPr>
      </w:pPr>
    </w:p>
    <w:p w14:paraId="5CC03FA3" w14:textId="77777777" w:rsidR="002E583D" w:rsidRDefault="002E583D" w:rsidP="002E583D">
      <w:pPr>
        <w:spacing w:line="480" w:lineRule="auto"/>
        <w:rPr>
          <w:rFonts w:ascii="Times New Roman" w:hAnsi="Times New Roman"/>
          <w:b/>
          <w:sz w:val="24"/>
          <w:szCs w:val="24"/>
        </w:rPr>
      </w:pPr>
    </w:p>
    <w:p w14:paraId="56563A76" w14:textId="77777777" w:rsidR="002E583D" w:rsidRPr="002E583D" w:rsidRDefault="002E583D" w:rsidP="002E583D">
      <w:pPr>
        <w:spacing w:line="480" w:lineRule="auto"/>
        <w:rPr>
          <w:rFonts w:ascii="Times New Roman" w:hAnsi="Times New Roman"/>
          <w:b/>
          <w:sz w:val="24"/>
          <w:szCs w:val="24"/>
        </w:rPr>
      </w:pPr>
      <w:r w:rsidRPr="00A16E48">
        <w:rPr>
          <w:rFonts w:ascii="Times New Roman" w:hAnsi="Times New Roman"/>
          <w:b/>
          <w:sz w:val="24"/>
          <w:szCs w:val="24"/>
          <w:highlight w:val="yellow"/>
        </w:rPr>
        <w:lastRenderedPageBreak/>
        <w:t>Which methodology do you believe is most useful in the examination of each variable/construct? Why?</w:t>
      </w:r>
    </w:p>
    <w:p w14:paraId="450DB06F" w14:textId="77777777" w:rsidR="002E583D" w:rsidRPr="002E583D" w:rsidRDefault="002E583D" w:rsidP="002E583D">
      <w:pPr>
        <w:spacing w:line="480" w:lineRule="auto"/>
        <w:ind w:firstLine="720"/>
        <w:rPr>
          <w:rFonts w:ascii="Times New Roman" w:hAnsi="Times New Roman"/>
          <w:b/>
          <w:sz w:val="24"/>
          <w:szCs w:val="24"/>
        </w:rPr>
      </w:pPr>
      <w:r w:rsidRPr="00A16E48">
        <w:rPr>
          <w:rFonts w:ascii="Times New Roman" w:hAnsi="Times New Roman"/>
          <w:sz w:val="24"/>
          <w:szCs w:val="24"/>
          <w:highlight w:val="yellow"/>
        </w:rPr>
        <w:t>A quantitative research methodology is the most useful in this case. This is based on the nature of the information that the survey is seeking and at the same time because of the benefits associated with this methodology.</w:t>
      </w:r>
      <w:r w:rsidRPr="002E583D">
        <w:rPr>
          <w:rFonts w:ascii="Times New Roman" w:hAnsi="Times New Roman"/>
          <w:sz w:val="24"/>
          <w:szCs w:val="24"/>
        </w:rPr>
        <w:t xml:space="preserve"> Many people do not understand that different research requires different research methodology, the choice of a research methodology is very vital in research. In this case, it will be important to transform data into useful statistics, this is why the quantitative research method is the most suitable (Carson, 2017). The method can be used to quantify behavior, attitude, opinion, and any other relevant variable. Many different hotel managers are likely to give different information based on their knowledge and experience in the industry but those opinions are useless unless they are quantified. In this case, a quantitative methodology is the most useful. </w:t>
      </w:r>
    </w:p>
    <w:p w14:paraId="39367DEC" w14:textId="77777777" w:rsidR="002E583D" w:rsidRPr="002E583D" w:rsidRDefault="002E583D" w:rsidP="002E583D">
      <w:pPr>
        <w:spacing w:line="480" w:lineRule="auto"/>
        <w:rPr>
          <w:rFonts w:ascii="Times New Roman" w:hAnsi="Times New Roman"/>
          <w:b/>
          <w:sz w:val="24"/>
          <w:szCs w:val="24"/>
        </w:rPr>
      </w:pPr>
      <w:r w:rsidRPr="00A16E48">
        <w:rPr>
          <w:rFonts w:ascii="Times New Roman" w:hAnsi="Times New Roman"/>
          <w:b/>
          <w:sz w:val="24"/>
          <w:szCs w:val="24"/>
          <w:highlight w:val="yellow"/>
        </w:rPr>
        <w:t>How might this experience influence you when designing your research?</w:t>
      </w:r>
    </w:p>
    <w:p w14:paraId="7A899A47" w14:textId="77777777" w:rsidR="002E583D" w:rsidRPr="002E583D" w:rsidRDefault="002E583D" w:rsidP="002E583D">
      <w:pPr>
        <w:spacing w:line="480" w:lineRule="auto"/>
        <w:ind w:firstLine="720"/>
        <w:rPr>
          <w:rFonts w:ascii="Times New Roman" w:hAnsi="Times New Roman"/>
          <w:sz w:val="24"/>
          <w:szCs w:val="24"/>
        </w:rPr>
      </w:pPr>
      <w:r w:rsidRPr="002E583D">
        <w:rPr>
          <w:rFonts w:ascii="Times New Roman" w:hAnsi="Times New Roman"/>
          <w:sz w:val="24"/>
          <w:szCs w:val="24"/>
        </w:rPr>
        <w:t xml:space="preserve">This experience is likely to be of great help to me when designing my research considering that I know understand better what it takes or the requirements of good research. Initially, I did not have an idea of the nature of questions that are supposed to be asked and in what type of survey. </w:t>
      </w:r>
      <w:r w:rsidRPr="00A16E48">
        <w:rPr>
          <w:rFonts w:ascii="Times New Roman" w:hAnsi="Times New Roman"/>
          <w:sz w:val="24"/>
          <w:szCs w:val="24"/>
          <w:highlight w:val="yellow"/>
        </w:rPr>
        <w:t>This experience will not just help me in choosing the nature of the research method that I will use but it will also help me in professionally raming my questions. I am in a position to design research and acquire quality and more reliable data than it was the case before I gained the experience I have right now</w:t>
      </w:r>
      <w:r w:rsidRPr="002E583D">
        <w:rPr>
          <w:rFonts w:ascii="Times New Roman" w:hAnsi="Times New Roman"/>
          <w:sz w:val="24"/>
          <w:szCs w:val="24"/>
        </w:rPr>
        <w:t>. Now I understand what methodology is suitable for what nature of research and also what questions are suitable in research. For example, I know now that open-ended questions are the best when it comes to conducting research and that a researcher should not be too wordy in framing questions.</w:t>
      </w:r>
    </w:p>
    <w:p w14:paraId="0BF083F1" w14:textId="77777777" w:rsidR="002E583D" w:rsidRDefault="002E583D" w:rsidP="002E583D">
      <w:pPr>
        <w:spacing w:line="480" w:lineRule="auto"/>
        <w:rPr>
          <w:rFonts w:ascii="Times New Roman" w:hAnsi="Times New Roman"/>
          <w:b/>
          <w:sz w:val="24"/>
          <w:szCs w:val="24"/>
        </w:rPr>
      </w:pPr>
      <w:r>
        <w:rPr>
          <w:rFonts w:ascii="Times New Roman" w:hAnsi="Times New Roman"/>
          <w:b/>
          <w:sz w:val="24"/>
          <w:szCs w:val="24"/>
        </w:rPr>
        <w:lastRenderedPageBreak/>
        <w:t>Reflection part</w:t>
      </w:r>
    </w:p>
    <w:p w14:paraId="250268A1" w14:textId="77777777" w:rsidR="002E583D" w:rsidRPr="002E583D" w:rsidRDefault="002E583D" w:rsidP="002E583D">
      <w:pPr>
        <w:spacing w:line="480" w:lineRule="auto"/>
        <w:rPr>
          <w:rFonts w:ascii="Times New Roman" w:hAnsi="Times New Roman"/>
          <w:b/>
          <w:sz w:val="24"/>
          <w:szCs w:val="24"/>
        </w:rPr>
      </w:pPr>
      <w:r w:rsidRPr="00A16E48">
        <w:rPr>
          <w:rFonts w:ascii="Times New Roman" w:hAnsi="Times New Roman"/>
          <w:b/>
          <w:sz w:val="24"/>
          <w:szCs w:val="24"/>
          <w:highlight w:val="yellow"/>
        </w:rPr>
        <w:t>Strengths and challenges of using a mixed-method design</w:t>
      </w:r>
    </w:p>
    <w:p w14:paraId="6874A52E" w14:textId="77777777" w:rsidR="002E583D" w:rsidRPr="002E583D" w:rsidRDefault="002E583D" w:rsidP="002E583D">
      <w:pPr>
        <w:spacing w:line="480" w:lineRule="auto"/>
        <w:ind w:firstLine="720"/>
        <w:rPr>
          <w:rFonts w:ascii="Times New Roman" w:hAnsi="Times New Roman"/>
          <w:sz w:val="24"/>
          <w:szCs w:val="24"/>
        </w:rPr>
      </w:pPr>
      <w:r w:rsidRPr="00A10344">
        <w:rPr>
          <w:rFonts w:ascii="Times New Roman" w:hAnsi="Times New Roman"/>
          <w:sz w:val="24"/>
          <w:szCs w:val="24"/>
          <w:highlight w:val="yellow"/>
        </w:rPr>
        <w:t>Mixed method design capitalizes of the advantages of the qualitative and quantitative methods and at the same time, it offers the drawbacks of each. There are very many benefits of mixed method design but it also has limitations too. The problem of this method is the nature of data that a researcher is looking for, before choosing to work with this method, it is important to first consider other elements of variables in the research including the nature of data one are looking for or the methodology method to be used. Most importantly, it is also important to note that this method is very challenging to use and it times it can greatly affect the nature or quality of results (Gomm, 2018). The strengths of this method include; this method allows researchers to collect data from a variety of sources. This is very important as research is likely to get more reliable data as compared to other methods. The use of a mixed-method gives a researcher in-depth knowledge and information on the problem. So much information is collected using these methods and can enhance or greatly improve the researcher’s knowledge.</w:t>
      </w:r>
    </w:p>
    <w:p w14:paraId="5DF1B47E" w14:textId="77777777" w:rsidR="002E583D" w:rsidRPr="002E583D" w:rsidRDefault="002E583D" w:rsidP="002E583D">
      <w:pPr>
        <w:spacing w:line="480" w:lineRule="auto"/>
        <w:ind w:firstLine="720"/>
        <w:rPr>
          <w:rFonts w:ascii="Times New Roman" w:hAnsi="Times New Roman"/>
          <w:b/>
          <w:sz w:val="24"/>
          <w:szCs w:val="24"/>
        </w:rPr>
      </w:pPr>
      <w:r w:rsidRPr="002E583D">
        <w:rPr>
          <w:rFonts w:ascii="Times New Roman" w:hAnsi="Times New Roman"/>
          <w:sz w:val="24"/>
          <w:szCs w:val="24"/>
        </w:rPr>
        <w:t xml:space="preserve">Information collected using this method is likely to be more reliable than that of any other methods. Many researchers believe that mixed method is the best because it gives data credibility, it is also believed to be more consistent than the rest. This method also has challenges and they include; this is a complex method to use and at times it compromises the quality of data that a researcher has. It is very difficult to bring the collected data into meaningful contact. This method also requires more analysis and rendition hence leading to wastage of time and resources. It is also a very boring method to many researchers as many feel that the method is very involving or over-demanding (Rummel &amp; Ballaine, 2013). Another challenge is that this method can provide so much information that might be so confusing to the researcher, in such a </w:t>
      </w:r>
      <w:r w:rsidRPr="002E583D">
        <w:rPr>
          <w:rFonts w:ascii="Times New Roman" w:hAnsi="Times New Roman"/>
          <w:sz w:val="24"/>
          <w:szCs w:val="24"/>
        </w:rPr>
        <w:lastRenderedPageBreak/>
        <w:t>case this becomes so useless and unreliable to the researcher irrespective of the quality of data in question.</w:t>
      </w:r>
    </w:p>
    <w:p w14:paraId="1CA63D5D" w14:textId="77777777" w:rsidR="002E583D" w:rsidRPr="002E583D" w:rsidRDefault="002E583D" w:rsidP="002E583D">
      <w:pPr>
        <w:spacing w:line="480" w:lineRule="auto"/>
        <w:rPr>
          <w:rFonts w:ascii="Times New Roman" w:hAnsi="Times New Roman"/>
          <w:b/>
          <w:sz w:val="24"/>
          <w:szCs w:val="24"/>
        </w:rPr>
      </w:pPr>
      <w:r w:rsidRPr="002E583D">
        <w:rPr>
          <w:rFonts w:ascii="Times New Roman" w:hAnsi="Times New Roman"/>
          <w:b/>
          <w:sz w:val="24"/>
          <w:szCs w:val="24"/>
        </w:rPr>
        <w:t xml:space="preserve"> </w:t>
      </w:r>
      <w:r w:rsidRPr="00A10344">
        <w:rPr>
          <w:rFonts w:ascii="Times New Roman" w:hAnsi="Times New Roman"/>
          <w:b/>
          <w:sz w:val="24"/>
          <w:szCs w:val="24"/>
          <w:highlight w:val="yellow"/>
        </w:rPr>
        <w:t>Consider how the two mini proposals might be combined to form a mixed-method study and what would be the benefits and/or loss if a mixed-methods approach was utilized.</w:t>
      </w:r>
      <w:r w:rsidRPr="002E583D">
        <w:rPr>
          <w:rFonts w:ascii="Times New Roman" w:hAnsi="Times New Roman"/>
          <w:b/>
          <w:sz w:val="24"/>
          <w:szCs w:val="24"/>
        </w:rPr>
        <w:t xml:space="preserve"> </w:t>
      </w:r>
    </w:p>
    <w:p w14:paraId="308CC85E" w14:textId="77777777" w:rsidR="00A627C5" w:rsidRPr="002E583D" w:rsidRDefault="002E583D" w:rsidP="002E583D">
      <w:pPr>
        <w:spacing w:line="480" w:lineRule="auto"/>
        <w:ind w:firstLine="720"/>
        <w:rPr>
          <w:rFonts w:ascii="Times New Roman" w:hAnsi="Times New Roman"/>
          <w:sz w:val="24"/>
          <w:szCs w:val="24"/>
        </w:rPr>
      </w:pPr>
      <w:r w:rsidRPr="00A10344">
        <w:rPr>
          <w:rFonts w:ascii="Times New Roman" w:hAnsi="Times New Roman"/>
          <w:sz w:val="24"/>
          <w:szCs w:val="24"/>
          <w:highlight w:val="yellow"/>
        </w:rPr>
        <w:t>Two mini proposals can be combined to form a mixed-method if both proposals have used a different methodology in their research. In many cases, researchers prefer to use a different methodology in undertaking one part or step of their research and a different methodology in doing the other.</w:t>
      </w:r>
      <w:r w:rsidRPr="002E583D">
        <w:rPr>
          <w:rFonts w:ascii="Times New Roman" w:hAnsi="Times New Roman"/>
          <w:sz w:val="24"/>
          <w:szCs w:val="24"/>
        </w:rPr>
        <w:t xml:space="preserve"> Then results for the two sections or steps are then combined to form a mixed-method study. Different strengths that are attached to the use of this method including; there is a chance of connecting the purpose of the method to the actual need of the study. It is also possible to establish the validity of the results or data collected. Also, the complementary relationship between qualitative and quantitative data can be established (Patton &amp; Patton, 2019). Further, the mixed method helps offset the weaknesses of both quantitative and qualitative research. The mixed-method also gives a more complete and comprehensive understanding of the research problem. Finally, the mixed method helps explain findings and causal relationships. There are also challenges of applying or using this study method such as; the method requires the use of so much time and resources. On overall, every researcher who uses this method concurs with this. It is also very difficult to analyze the results generated using this method.</w:t>
      </w:r>
    </w:p>
    <w:p w14:paraId="23EF7EBD" w14:textId="77777777" w:rsidR="00A627C5" w:rsidRDefault="00A627C5"/>
    <w:p w14:paraId="35DDE22A" w14:textId="77777777" w:rsidR="00A627C5" w:rsidRDefault="00A627C5"/>
    <w:p w14:paraId="1C3A465E" w14:textId="77777777" w:rsidR="002E583D" w:rsidRDefault="002E583D"/>
    <w:p w14:paraId="02AA4737" w14:textId="77777777" w:rsidR="002E583D" w:rsidRDefault="002E583D"/>
    <w:p w14:paraId="597AABE5" w14:textId="77777777" w:rsidR="00A627C5" w:rsidRPr="000870B2" w:rsidRDefault="00A627C5" w:rsidP="003A6093">
      <w:pPr>
        <w:spacing w:line="480" w:lineRule="auto"/>
        <w:jc w:val="center"/>
        <w:rPr>
          <w:rFonts w:ascii="Times New Roman" w:hAnsi="Times New Roman"/>
          <w:b/>
          <w:sz w:val="24"/>
          <w:szCs w:val="24"/>
        </w:rPr>
      </w:pPr>
      <w:r w:rsidRPr="000870B2">
        <w:rPr>
          <w:rFonts w:ascii="Times New Roman" w:hAnsi="Times New Roman"/>
          <w:b/>
          <w:sz w:val="24"/>
          <w:szCs w:val="24"/>
        </w:rPr>
        <w:lastRenderedPageBreak/>
        <w:t>References</w:t>
      </w:r>
    </w:p>
    <w:p w14:paraId="522162C2" w14:textId="77777777" w:rsidR="003A6093" w:rsidRPr="003A6093" w:rsidRDefault="003A6093" w:rsidP="003A6093">
      <w:pPr>
        <w:spacing w:line="480" w:lineRule="auto"/>
        <w:ind w:left="720" w:hanging="720"/>
        <w:rPr>
          <w:rFonts w:ascii="Times New Roman" w:hAnsi="Times New Roman"/>
          <w:sz w:val="24"/>
          <w:szCs w:val="24"/>
        </w:rPr>
      </w:pPr>
      <w:r w:rsidRPr="003A6093">
        <w:rPr>
          <w:rFonts w:ascii="Times New Roman" w:hAnsi="Times New Roman"/>
          <w:sz w:val="24"/>
          <w:szCs w:val="24"/>
        </w:rPr>
        <w:t xml:space="preserve">Carson, D. (2017). </w:t>
      </w:r>
      <w:r w:rsidRPr="003A6093">
        <w:rPr>
          <w:rFonts w:ascii="Times New Roman" w:hAnsi="Times New Roman"/>
          <w:i/>
          <w:iCs/>
          <w:sz w:val="24"/>
          <w:szCs w:val="24"/>
        </w:rPr>
        <w:t>Qualitative marketing research</w:t>
      </w:r>
      <w:r w:rsidRPr="003A6093">
        <w:rPr>
          <w:rFonts w:ascii="Times New Roman" w:hAnsi="Times New Roman"/>
          <w:sz w:val="24"/>
          <w:szCs w:val="24"/>
        </w:rPr>
        <w:t>. London: SAGE.</w:t>
      </w:r>
    </w:p>
    <w:p w14:paraId="65D692E7" w14:textId="77777777" w:rsidR="003A6093" w:rsidRPr="003A6093" w:rsidRDefault="00B55A3E" w:rsidP="003A6093">
      <w:pPr>
        <w:spacing w:line="480" w:lineRule="auto"/>
        <w:ind w:left="720" w:hanging="720"/>
        <w:rPr>
          <w:rFonts w:ascii="Times New Roman" w:hAnsi="Times New Roman"/>
          <w:sz w:val="24"/>
          <w:szCs w:val="24"/>
        </w:rPr>
      </w:pPr>
      <w:r>
        <w:rPr>
          <w:rFonts w:ascii="Times New Roman" w:hAnsi="Times New Roman"/>
          <w:sz w:val="24"/>
          <w:szCs w:val="24"/>
        </w:rPr>
        <w:t>Cavana, R. Y., Delahaye, B. L.</w:t>
      </w:r>
      <w:r w:rsidR="003A6093" w:rsidRPr="003A6093">
        <w:rPr>
          <w:rFonts w:ascii="Times New Roman" w:hAnsi="Times New Roman"/>
          <w:sz w:val="24"/>
          <w:szCs w:val="24"/>
        </w:rPr>
        <w:t xml:space="preserve">, &amp; Sekaran, U. (2018). </w:t>
      </w:r>
      <w:r w:rsidR="003A6093" w:rsidRPr="003A6093">
        <w:rPr>
          <w:rFonts w:ascii="Times New Roman" w:hAnsi="Times New Roman"/>
          <w:i/>
          <w:iCs/>
          <w:sz w:val="24"/>
          <w:szCs w:val="24"/>
        </w:rPr>
        <w:t>Applied business research: Qualitative and quantitative methods</w:t>
      </w:r>
      <w:r w:rsidR="003A6093" w:rsidRPr="003A6093">
        <w:rPr>
          <w:rFonts w:ascii="Times New Roman" w:hAnsi="Times New Roman"/>
          <w:sz w:val="24"/>
          <w:szCs w:val="24"/>
        </w:rPr>
        <w:t>. Milton, Qld: J. Wiley.</w:t>
      </w:r>
    </w:p>
    <w:p w14:paraId="73CE8D5E" w14:textId="77777777" w:rsidR="003A6093" w:rsidRPr="003A6093" w:rsidRDefault="003A6093" w:rsidP="003A6093">
      <w:pPr>
        <w:spacing w:line="480" w:lineRule="auto"/>
        <w:ind w:left="720" w:hanging="720"/>
        <w:rPr>
          <w:rFonts w:ascii="Times New Roman" w:hAnsi="Times New Roman"/>
          <w:sz w:val="24"/>
          <w:szCs w:val="24"/>
        </w:rPr>
      </w:pPr>
      <w:r w:rsidRPr="003A6093">
        <w:rPr>
          <w:rFonts w:ascii="Times New Roman" w:hAnsi="Times New Roman"/>
          <w:sz w:val="24"/>
          <w:szCs w:val="24"/>
        </w:rPr>
        <w:t xml:space="preserve">Gomm, R. (2018). </w:t>
      </w:r>
      <w:r w:rsidRPr="003A6093">
        <w:rPr>
          <w:rFonts w:ascii="Times New Roman" w:hAnsi="Times New Roman"/>
          <w:i/>
          <w:iCs/>
          <w:sz w:val="24"/>
          <w:szCs w:val="24"/>
        </w:rPr>
        <w:t>Social research methodology: A critical introduction</w:t>
      </w:r>
      <w:r w:rsidRPr="003A6093">
        <w:rPr>
          <w:rFonts w:ascii="Times New Roman" w:hAnsi="Times New Roman"/>
          <w:sz w:val="24"/>
          <w:szCs w:val="24"/>
        </w:rPr>
        <w:t>. Basingstoke [England: Palgrave Macmillan.</w:t>
      </w:r>
    </w:p>
    <w:p w14:paraId="56124D1A" w14:textId="77777777" w:rsidR="003A6093" w:rsidRPr="003A6093" w:rsidRDefault="003A6093" w:rsidP="003A6093">
      <w:pPr>
        <w:spacing w:line="480" w:lineRule="auto"/>
        <w:ind w:left="720" w:hanging="720"/>
        <w:rPr>
          <w:rFonts w:ascii="Times New Roman" w:hAnsi="Times New Roman"/>
          <w:sz w:val="24"/>
          <w:szCs w:val="24"/>
        </w:rPr>
      </w:pPr>
      <w:r w:rsidRPr="003A6093">
        <w:rPr>
          <w:rFonts w:ascii="Times New Roman" w:hAnsi="Times New Roman"/>
          <w:sz w:val="24"/>
          <w:szCs w:val="24"/>
        </w:rPr>
        <w:t xml:space="preserve">Houtkoop-Steenstra, H. (2015). </w:t>
      </w:r>
      <w:r w:rsidRPr="003A6093">
        <w:rPr>
          <w:rFonts w:ascii="Times New Roman" w:hAnsi="Times New Roman"/>
          <w:i/>
          <w:iCs/>
          <w:sz w:val="24"/>
          <w:szCs w:val="24"/>
        </w:rPr>
        <w:t>Interaction and the standardized survey interview: The living questionnaire</w:t>
      </w:r>
      <w:r w:rsidRPr="003A6093">
        <w:rPr>
          <w:rFonts w:ascii="Times New Roman" w:hAnsi="Times New Roman"/>
          <w:sz w:val="24"/>
          <w:szCs w:val="24"/>
        </w:rPr>
        <w:t>. Cambridge: Cambridge University Press.</w:t>
      </w:r>
    </w:p>
    <w:p w14:paraId="1724C553" w14:textId="77777777" w:rsidR="003A6093" w:rsidRPr="003A6093" w:rsidRDefault="003A6093" w:rsidP="003A6093">
      <w:pPr>
        <w:spacing w:line="480" w:lineRule="auto"/>
        <w:ind w:left="720" w:hanging="720"/>
        <w:rPr>
          <w:rFonts w:ascii="Times New Roman" w:hAnsi="Times New Roman"/>
          <w:sz w:val="24"/>
          <w:szCs w:val="24"/>
        </w:rPr>
      </w:pPr>
      <w:r w:rsidRPr="003A6093">
        <w:rPr>
          <w:rFonts w:ascii="Times New Roman" w:hAnsi="Times New Roman"/>
          <w:sz w:val="24"/>
          <w:szCs w:val="24"/>
        </w:rPr>
        <w:t xml:space="preserve">In Gubrium, J. F., &amp; In Holstein, J. A. (2014). </w:t>
      </w:r>
      <w:r w:rsidRPr="003A6093">
        <w:rPr>
          <w:rFonts w:ascii="Times New Roman" w:hAnsi="Times New Roman"/>
          <w:i/>
          <w:iCs/>
          <w:sz w:val="24"/>
          <w:szCs w:val="24"/>
        </w:rPr>
        <w:t>Handbook of interview research</w:t>
      </w:r>
      <w:r w:rsidRPr="003A6093">
        <w:rPr>
          <w:rFonts w:ascii="Times New Roman" w:hAnsi="Times New Roman"/>
          <w:sz w:val="24"/>
          <w:szCs w:val="24"/>
        </w:rPr>
        <w:t>. Thousand Oaks, Calif: Sage Publications.</w:t>
      </w:r>
    </w:p>
    <w:p w14:paraId="78B2C3AF" w14:textId="77777777" w:rsidR="003A6093" w:rsidRPr="003A6093" w:rsidRDefault="003A6093" w:rsidP="003A6093">
      <w:pPr>
        <w:spacing w:line="480" w:lineRule="auto"/>
        <w:ind w:left="720" w:hanging="720"/>
        <w:rPr>
          <w:rFonts w:ascii="Times New Roman" w:hAnsi="Times New Roman"/>
          <w:sz w:val="24"/>
          <w:szCs w:val="24"/>
        </w:rPr>
      </w:pPr>
      <w:r w:rsidRPr="003A6093">
        <w:rPr>
          <w:rFonts w:ascii="Times New Roman" w:hAnsi="Times New Roman"/>
          <w:sz w:val="24"/>
          <w:szCs w:val="24"/>
        </w:rPr>
        <w:t xml:space="preserve">Patton, M. Q., &amp; Patton, M. Q. (2019). </w:t>
      </w:r>
      <w:r w:rsidRPr="003A6093">
        <w:rPr>
          <w:rFonts w:ascii="Times New Roman" w:hAnsi="Times New Roman"/>
          <w:i/>
          <w:iCs/>
          <w:sz w:val="24"/>
          <w:szCs w:val="24"/>
        </w:rPr>
        <w:t>Qualitative evaluation and research methods</w:t>
      </w:r>
      <w:r w:rsidRPr="003A6093">
        <w:rPr>
          <w:rFonts w:ascii="Times New Roman" w:hAnsi="Times New Roman"/>
          <w:sz w:val="24"/>
          <w:szCs w:val="24"/>
        </w:rPr>
        <w:t>. Newbury Park, Calif: Sage Publications.</w:t>
      </w:r>
    </w:p>
    <w:p w14:paraId="7D0A1C2A" w14:textId="77777777" w:rsidR="003A6093" w:rsidRPr="003A6093" w:rsidRDefault="003A6093" w:rsidP="003A6093">
      <w:pPr>
        <w:spacing w:line="480" w:lineRule="auto"/>
        <w:ind w:left="720" w:hanging="720"/>
        <w:rPr>
          <w:rFonts w:ascii="Times New Roman" w:hAnsi="Times New Roman"/>
          <w:sz w:val="24"/>
          <w:szCs w:val="24"/>
        </w:rPr>
      </w:pPr>
      <w:r w:rsidRPr="003A6093">
        <w:rPr>
          <w:rFonts w:ascii="Times New Roman" w:hAnsi="Times New Roman"/>
          <w:sz w:val="24"/>
          <w:szCs w:val="24"/>
        </w:rPr>
        <w:t xml:space="preserve">Rummel, J. F., &amp; Ballaine, W. C. (2013). </w:t>
      </w:r>
      <w:r w:rsidRPr="003A6093">
        <w:rPr>
          <w:rFonts w:ascii="Times New Roman" w:hAnsi="Times New Roman"/>
          <w:i/>
          <w:iCs/>
          <w:sz w:val="24"/>
          <w:szCs w:val="24"/>
        </w:rPr>
        <w:t>Research methodology in business</w:t>
      </w:r>
      <w:r w:rsidRPr="003A6093">
        <w:rPr>
          <w:rFonts w:ascii="Times New Roman" w:hAnsi="Times New Roman"/>
          <w:sz w:val="24"/>
          <w:szCs w:val="24"/>
        </w:rPr>
        <w:t>. New York: Harper &amp; Row.</w:t>
      </w:r>
    </w:p>
    <w:p w14:paraId="07E76063" w14:textId="77777777" w:rsidR="003A6093" w:rsidRPr="003A6093" w:rsidRDefault="003A6093" w:rsidP="003A6093">
      <w:pPr>
        <w:spacing w:line="480" w:lineRule="auto"/>
        <w:ind w:left="720" w:hanging="720"/>
        <w:rPr>
          <w:rFonts w:ascii="Times New Roman" w:hAnsi="Times New Roman"/>
          <w:sz w:val="24"/>
          <w:szCs w:val="24"/>
        </w:rPr>
      </w:pPr>
      <w:r w:rsidRPr="003A6093">
        <w:rPr>
          <w:rFonts w:ascii="Times New Roman" w:hAnsi="Times New Roman"/>
          <w:sz w:val="24"/>
          <w:szCs w:val="24"/>
        </w:rPr>
        <w:t xml:space="preserve">Smagorinsky, P. (2014). </w:t>
      </w:r>
      <w:r w:rsidRPr="003A6093">
        <w:rPr>
          <w:rFonts w:ascii="Times New Roman" w:hAnsi="Times New Roman"/>
          <w:i/>
          <w:iCs/>
          <w:sz w:val="24"/>
          <w:szCs w:val="24"/>
        </w:rPr>
        <w:t>Speaking about writing: Reflections on research methodology</w:t>
      </w:r>
      <w:r w:rsidRPr="003A6093">
        <w:rPr>
          <w:rFonts w:ascii="Times New Roman" w:hAnsi="Times New Roman"/>
          <w:sz w:val="24"/>
          <w:szCs w:val="24"/>
        </w:rPr>
        <w:t>. Thousand Oaks: SAGE Publications.</w:t>
      </w:r>
    </w:p>
    <w:p w14:paraId="52696372" w14:textId="77777777" w:rsidR="003A6093" w:rsidRDefault="003A6093"/>
    <w:sectPr w:rsidR="003A6093" w:rsidSect="00FA5BDC">
      <w:headerReference w:type="default" r:id="rId9"/>
      <w:headerReference w:type="first" r:id="rId1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John Theodore" w:date="2019-07-29T17:20:00Z" w:initials="JT">
    <w:p w14:paraId="22DA1783" w14:textId="18F157BC" w:rsidR="00A16E48" w:rsidRDefault="00A16E48">
      <w:pPr>
        <w:pStyle w:val="CommentText"/>
      </w:pPr>
      <w:r>
        <w:rPr>
          <w:rStyle w:val="CommentReference"/>
        </w:rPr>
        <w:annotationRef/>
      </w:r>
      <w:r>
        <w:t>But they easily deviate from the subject.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2DA178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41DEE32" w16cid:durableId="20E9A875"/>
  <w16cid:commentId w16cid:paraId="22DA1783" w16cid:durableId="20E9A96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0F4D62" w14:textId="77777777" w:rsidR="00E917F5" w:rsidRDefault="00E917F5" w:rsidP="00FA5BDC">
      <w:pPr>
        <w:spacing w:after="0" w:line="240" w:lineRule="auto"/>
      </w:pPr>
      <w:r>
        <w:separator/>
      </w:r>
    </w:p>
  </w:endnote>
  <w:endnote w:type="continuationSeparator" w:id="0">
    <w:p w14:paraId="03957518" w14:textId="77777777" w:rsidR="00E917F5" w:rsidRDefault="00E917F5" w:rsidP="00FA5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5E33FA" w14:textId="77777777" w:rsidR="00E917F5" w:rsidRDefault="00E917F5" w:rsidP="00FA5BDC">
      <w:pPr>
        <w:spacing w:after="0" w:line="240" w:lineRule="auto"/>
      </w:pPr>
      <w:r>
        <w:separator/>
      </w:r>
    </w:p>
  </w:footnote>
  <w:footnote w:type="continuationSeparator" w:id="0">
    <w:p w14:paraId="72E1496E" w14:textId="77777777" w:rsidR="00E917F5" w:rsidRDefault="00E917F5" w:rsidP="00FA5B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F9A53" w14:textId="208F46D3" w:rsidR="00FA5BDC" w:rsidRDefault="00FA5BDC">
    <w:pPr>
      <w:pStyle w:val="Header"/>
      <w:jc w:val="right"/>
    </w:pPr>
    <w:r>
      <w:rPr>
        <w:rFonts w:ascii="Times New Roman" w:eastAsia="Batang" w:hAnsi="Times New Roman"/>
        <w:sz w:val="24"/>
        <w:szCs w:val="24"/>
      </w:rPr>
      <w:t xml:space="preserve">PARTICIPANT PERSPECTIVE &amp; MIXED METHODS APPROACH                                       </w:t>
    </w:r>
    <w:sdt>
      <w:sdtPr>
        <w:id w:val="-4941834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B47B3">
          <w:rPr>
            <w:noProof/>
          </w:rPr>
          <w:t>8</w:t>
        </w:r>
        <w:r>
          <w:rPr>
            <w:noProof/>
          </w:rPr>
          <w:fldChar w:fldCharType="end"/>
        </w:r>
      </w:sdtContent>
    </w:sdt>
  </w:p>
  <w:p w14:paraId="7BB0511E" w14:textId="77777777" w:rsidR="00FA5BDC" w:rsidRDefault="00FA5B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3B26B" w14:textId="63A38A50" w:rsidR="00FA5BDC" w:rsidRDefault="00FA5BDC">
    <w:pPr>
      <w:pStyle w:val="Header"/>
      <w:jc w:val="right"/>
    </w:pPr>
    <w:r>
      <w:rPr>
        <w:rFonts w:ascii="Times New Roman" w:hAnsi="Times New Roman"/>
        <w:sz w:val="24"/>
        <w:szCs w:val="24"/>
      </w:rPr>
      <w:t xml:space="preserve">Running head: PARTICIPANT PERSPECTIVE &amp; MIXED METHODS APPROACH               </w:t>
    </w:r>
    <w:sdt>
      <w:sdtPr>
        <w:id w:val="1077831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B47B3">
          <w:rPr>
            <w:noProof/>
          </w:rPr>
          <w:t>1</w:t>
        </w:r>
        <w:r>
          <w:rPr>
            <w:noProof/>
          </w:rPr>
          <w:fldChar w:fldCharType="end"/>
        </w:r>
      </w:sdtContent>
    </w:sdt>
  </w:p>
  <w:p w14:paraId="5A307A80" w14:textId="77777777" w:rsidR="00FA5BDC" w:rsidRDefault="00FA5B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7D3939"/>
    <w:multiLevelType w:val="multilevel"/>
    <w:tmpl w:val="FF3A1A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B6E248D"/>
    <w:multiLevelType w:val="multilevel"/>
    <w:tmpl w:val="DFC87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hn Theodore">
    <w15:presenceInfo w15:providerId="Windows Live" w15:userId="17f1452580f99d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866"/>
    <w:rsid w:val="000870B2"/>
    <w:rsid w:val="000C0623"/>
    <w:rsid w:val="000C50CB"/>
    <w:rsid w:val="00146D13"/>
    <w:rsid w:val="00266D42"/>
    <w:rsid w:val="002E583D"/>
    <w:rsid w:val="00330ED9"/>
    <w:rsid w:val="00352866"/>
    <w:rsid w:val="003A6093"/>
    <w:rsid w:val="00466851"/>
    <w:rsid w:val="00493C94"/>
    <w:rsid w:val="00544F66"/>
    <w:rsid w:val="005E0F11"/>
    <w:rsid w:val="007015A3"/>
    <w:rsid w:val="007046C1"/>
    <w:rsid w:val="0089589C"/>
    <w:rsid w:val="009969DF"/>
    <w:rsid w:val="009B47B3"/>
    <w:rsid w:val="00A10344"/>
    <w:rsid w:val="00A16E48"/>
    <w:rsid w:val="00A627C5"/>
    <w:rsid w:val="00A8273A"/>
    <w:rsid w:val="00B43BBB"/>
    <w:rsid w:val="00B52C2B"/>
    <w:rsid w:val="00B55A3E"/>
    <w:rsid w:val="00B82B54"/>
    <w:rsid w:val="00BD659F"/>
    <w:rsid w:val="00C36A41"/>
    <w:rsid w:val="00D5395A"/>
    <w:rsid w:val="00E917F5"/>
    <w:rsid w:val="00FA5BDC"/>
    <w:rsid w:val="00FD4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7FA9F"/>
  <w15:docId w15:val="{1D0FA494-5EE1-4D5C-A90F-9A2075D89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50CB"/>
    <w:pPr>
      <w:spacing w:line="254" w:lineRule="auto"/>
    </w:pPr>
    <w:rPr>
      <w:rFonts w:ascii="Calibri" w:eastAsia="Calibri" w:hAnsi="Calibri" w:cs="Times New Roman"/>
    </w:rPr>
  </w:style>
  <w:style w:type="paragraph" w:styleId="Heading1">
    <w:name w:val="heading 1"/>
    <w:basedOn w:val="Normal"/>
    <w:link w:val="Heading1Char"/>
    <w:uiPriority w:val="9"/>
    <w:qFormat/>
    <w:rsid w:val="000870B2"/>
    <w:pPr>
      <w:spacing w:before="100" w:beforeAutospacing="1" w:after="100" w:afterAutospacing="1" w:line="240" w:lineRule="auto"/>
      <w:outlineLvl w:val="0"/>
    </w:pPr>
    <w:rPr>
      <w:rFonts w:ascii="SimSun" w:eastAsia="SimSun" w:hAnsi="SimSun" w:cs="SimSun"/>
      <w:b/>
      <w:bCs/>
      <w:kern w:val="36"/>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B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BDC"/>
    <w:rPr>
      <w:rFonts w:ascii="Calibri" w:eastAsia="Calibri" w:hAnsi="Calibri" w:cs="Times New Roman"/>
    </w:rPr>
  </w:style>
  <w:style w:type="paragraph" w:styleId="Footer">
    <w:name w:val="footer"/>
    <w:basedOn w:val="Normal"/>
    <w:link w:val="FooterChar"/>
    <w:uiPriority w:val="99"/>
    <w:unhideWhenUsed/>
    <w:rsid w:val="00FA5B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BDC"/>
    <w:rPr>
      <w:rFonts w:ascii="Calibri" w:eastAsia="Calibri" w:hAnsi="Calibri" w:cs="Times New Roman"/>
    </w:rPr>
  </w:style>
  <w:style w:type="paragraph" w:styleId="BalloonText">
    <w:name w:val="Balloon Text"/>
    <w:basedOn w:val="Normal"/>
    <w:link w:val="BalloonTextChar"/>
    <w:uiPriority w:val="99"/>
    <w:semiHidden/>
    <w:unhideWhenUsed/>
    <w:rsid w:val="000870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0B2"/>
    <w:rPr>
      <w:rFonts w:ascii="Segoe UI" w:eastAsia="Calibri" w:hAnsi="Segoe UI" w:cs="Segoe UI"/>
      <w:sz w:val="18"/>
      <w:szCs w:val="18"/>
    </w:rPr>
  </w:style>
  <w:style w:type="character" w:customStyle="1" w:styleId="Heading1Char">
    <w:name w:val="Heading 1 Char"/>
    <w:basedOn w:val="DefaultParagraphFont"/>
    <w:link w:val="Heading1"/>
    <w:uiPriority w:val="9"/>
    <w:rsid w:val="000870B2"/>
    <w:rPr>
      <w:rFonts w:ascii="SimSun" w:eastAsia="SimSun" w:hAnsi="SimSun" w:cs="SimSun"/>
      <w:b/>
      <w:bCs/>
      <w:kern w:val="36"/>
      <w:sz w:val="48"/>
      <w:szCs w:val="48"/>
      <w:lang w:eastAsia="zh-CN"/>
    </w:rPr>
  </w:style>
  <w:style w:type="paragraph" w:styleId="NormalWeb">
    <w:name w:val="Normal (Web)"/>
    <w:basedOn w:val="Normal"/>
    <w:uiPriority w:val="99"/>
    <w:unhideWhenUsed/>
    <w:rsid w:val="000870B2"/>
    <w:pPr>
      <w:spacing w:before="100" w:beforeAutospacing="1" w:after="100" w:afterAutospacing="1" w:line="240" w:lineRule="auto"/>
    </w:pPr>
    <w:rPr>
      <w:rFonts w:ascii="Times New Roman" w:eastAsia="Times New Roman" w:hAnsi="Times New Roman"/>
      <w:sz w:val="24"/>
      <w:szCs w:val="24"/>
    </w:rPr>
  </w:style>
  <w:style w:type="character" w:styleId="CommentReference">
    <w:name w:val="annotation reference"/>
    <w:basedOn w:val="DefaultParagraphFont"/>
    <w:uiPriority w:val="99"/>
    <w:semiHidden/>
    <w:unhideWhenUsed/>
    <w:rsid w:val="00A16E48"/>
    <w:rPr>
      <w:sz w:val="16"/>
      <w:szCs w:val="16"/>
    </w:rPr>
  </w:style>
  <w:style w:type="paragraph" w:styleId="CommentText">
    <w:name w:val="annotation text"/>
    <w:basedOn w:val="Normal"/>
    <w:link w:val="CommentTextChar"/>
    <w:uiPriority w:val="99"/>
    <w:semiHidden/>
    <w:unhideWhenUsed/>
    <w:rsid w:val="00A16E48"/>
    <w:pPr>
      <w:spacing w:line="240" w:lineRule="auto"/>
    </w:pPr>
    <w:rPr>
      <w:sz w:val="20"/>
      <w:szCs w:val="20"/>
    </w:rPr>
  </w:style>
  <w:style w:type="character" w:customStyle="1" w:styleId="CommentTextChar">
    <w:name w:val="Comment Text Char"/>
    <w:basedOn w:val="DefaultParagraphFont"/>
    <w:link w:val="CommentText"/>
    <w:uiPriority w:val="99"/>
    <w:semiHidden/>
    <w:rsid w:val="00A16E4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16E48"/>
    <w:rPr>
      <w:b/>
      <w:bCs/>
    </w:rPr>
  </w:style>
  <w:style w:type="character" w:customStyle="1" w:styleId="CommentSubjectChar">
    <w:name w:val="Comment Subject Char"/>
    <w:basedOn w:val="CommentTextChar"/>
    <w:link w:val="CommentSubject"/>
    <w:uiPriority w:val="99"/>
    <w:semiHidden/>
    <w:rsid w:val="00A16E48"/>
    <w:rPr>
      <w:rFonts w:ascii="Calibri" w:eastAsia="Calibri" w:hAnsi="Calibri" w:cs="Times New Roman"/>
      <w:b/>
      <w:bCs/>
      <w:sz w:val="20"/>
      <w:szCs w:val="20"/>
    </w:rPr>
  </w:style>
  <w:style w:type="character" w:styleId="Hyperlink">
    <w:name w:val="Hyperlink"/>
    <w:basedOn w:val="DefaultParagraphFont"/>
    <w:uiPriority w:val="99"/>
    <w:semiHidden/>
    <w:unhideWhenUsed/>
    <w:rsid w:val="00A16E48"/>
    <w:rPr>
      <w:color w:val="0563C1"/>
      <w:u w:val="single"/>
    </w:rPr>
  </w:style>
  <w:style w:type="character" w:styleId="Strong">
    <w:name w:val="Strong"/>
    <w:basedOn w:val="DefaultParagraphFont"/>
    <w:uiPriority w:val="22"/>
    <w:qFormat/>
    <w:rsid w:val="00A16E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521381">
      <w:bodyDiv w:val="1"/>
      <w:marLeft w:val="0"/>
      <w:marRight w:val="0"/>
      <w:marTop w:val="0"/>
      <w:marBottom w:val="0"/>
      <w:divBdr>
        <w:top w:val="none" w:sz="0" w:space="0" w:color="auto"/>
        <w:left w:val="none" w:sz="0" w:space="0" w:color="auto"/>
        <w:bottom w:val="none" w:sz="0" w:space="0" w:color="auto"/>
        <w:right w:val="none" w:sz="0" w:space="0" w:color="auto"/>
      </w:divBdr>
    </w:div>
    <w:div w:id="1108890823">
      <w:bodyDiv w:val="1"/>
      <w:marLeft w:val="0"/>
      <w:marRight w:val="0"/>
      <w:marTop w:val="0"/>
      <w:marBottom w:val="0"/>
      <w:divBdr>
        <w:top w:val="none" w:sz="0" w:space="0" w:color="auto"/>
        <w:left w:val="none" w:sz="0" w:space="0" w:color="auto"/>
        <w:bottom w:val="none" w:sz="0" w:space="0" w:color="auto"/>
        <w:right w:val="none" w:sz="0" w:space="0" w:color="auto"/>
      </w:divBdr>
    </w:div>
    <w:div w:id="1304576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1910</Words>
  <Characters>10888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Mitchell, Sandra Y.</cp:lastModifiedBy>
  <cp:revision>2</cp:revision>
  <dcterms:created xsi:type="dcterms:W3CDTF">2019-07-31T17:56:00Z</dcterms:created>
  <dcterms:modified xsi:type="dcterms:W3CDTF">2019-07-31T17:56:00Z</dcterms:modified>
</cp:coreProperties>
</file>